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D82EE" w14:textId="77777777" w:rsidR="00BD4784" w:rsidRPr="00601DE9" w:rsidRDefault="00BD4784" w:rsidP="00BD4784">
      <w:pPr>
        <w:rPr>
          <w:rFonts w:ascii="Arial" w:hAnsi="Arial" w:cs="Arial"/>
        </w:rPr>
      </w:pPr>
      <w:bookmarkStart w:id="0" w:name="_GoBack"/>
      <w:bookmarkEnd w:id="0"/>
    </w:p>
    <w:p w14:paraId="1114D4EE" w14:textId="77777777" w:rsidR="00BD4784" w:rsidRPr="00601DE9" w:rsidRDefault="00BD4784" w:rsidP="00BD4784">
      <w:pPr>
        <w:rPr>
          <w:rFonts w:ascii="Arial" w:hAnsi="Arial" w:cs="Arial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800"/>
        <w:gridCol w:w="1726"/>
        <w:gridCol w:w="309"/>
        <w:gridCol w:w="2243"/>
        <w:gridCol w:w="2742"/>
      </w:tblGrid>
      <w:tr w:rsidR="00BD4784" w14:paraId="37499C09" w14:textId="77777777" w:rsidTr="005C29D9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14:paraId="67397A96" w14:textId="4876C79D" w:rsidR="00BD4784" w:rsidRPr="001147F2" w:rsidRDefault="00BD4784" w:rsidP="005C29D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  <w:r>
              <w:rPr>
                <w:rFonts w:ascii="Arial" w:hAnsi="Arial"/>
                <w:b/>
                <w:lang w:val="es-ES" w:eastAsia="es-ES"/>
              </w:rPr>
              <w:t xml:space="preserve"> junio 26</w:t>
            </w:r>
          </w:p>
        </w:tc>
        <w:tc>
          <w:tcPr>
            <w:tcW w:w="1726" w:type="dxa"/>
            <w:vAlign w:val="center"/>
          </w:tcPr>
          <w:p w14:paraId="2320BB50" w14:textId="77777777" w:rsidR="00BD4784" w:rsidRPr="001147F2" w:rsidRDefault="00BD4784" w:rsidP="005C29D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14:paraId="39BEB857" w14:textId="77777777" w:rsidR="00BD4784" w:rsidRPr="001147F2" w:rsidRDefault="00BD4784" w:rsidP="005C29D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Hora Inicio:</w:t>
            </w:r>
            <w:r>
              <w:rPr>
                <w:rFonts w:ascii="Arial" w:hAnsi="Arial"/>
                <w:b/>
                <w:lang w:val="es-ES" w:eastAsia="es-ES"/>
              </w:rPr>
              <w:t xml:space="preserve"> 3:00 pm</w:t>
            </w:r>
          </w:p>
        </w:tc>
        <w:tc>
          <w:tcPr>
            <w:tcW w:w="2742" w:type="dxa"/>
            <w:vAlign w:val="center"/>
          </w:tcPr>
          <w:p w14:paraId="64B2B7FF" w14:textId="60D17DD9" w:rsidR="00BD4784" w:rsidRPr="001147F2" w:rsidRDefault="00BD4784" w:rsidP="005C29D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Hora Fin:</w:t>
            </w:r>
            <w:r>
              <w:rPr>
                <w:rFonts w:ascii="Arial" w:hAnsi="Arial"/>
                <w:b/>
                <w:lang w:val="es-ES" w:eastAsia="es-ES"/>
              </w:rPr>
              <w:t xml:space="preserve"> 4:00 pm</w:t>
            </w:r>
            <w:r w:rsidRPr="001147F2">
              <w:rPr>
                <w:rFonts w:ascii="Arial" w:hAnsi="Arial"/>
                <w:b/>
                <w:lang w:val="es-ES" w:eastAsia="es-ES"/>
              </w:rPr>
              <w:t xml:space="preserve"> </w:t>
            </w:r>
          </w:p>
        </w:tc>
      </w:tr>
      <w:tr w:rsidR="00BD4784" w14:paraId="2F5B8B80" w14:textId="77777777" w:rsidTr="005C29D9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1DF3DC6A" w14:textId="596E98C7" w:rsidR="00BD4784" w:rsidRPr="001147F2" w:rsidRDefault="00BD4784" w:rsidP="005C29D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Tema:  </w:t>
            </w:r>
            <w:r>
              <w:rPr>
                <w:rFonts w:ascii="Arial" w:hAnsi="Arial"/>
                <w:b/>
                <w:lang w:val="es-ES" w:eastAsia="es-ES"/>
              </w:rPr>
              <w:t>Mesa municipal de cambio climático</w:t>
            </w:r>
          </w:p>
        </w:tc>
      </w:tr>
      <w:tr w:rsidR="00BD4784" w14:paraId="56136F46" w14:textId="77777777" w:rsidTr="005C29D9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14:paraId="660381CB" w14:textId="77777777" w:rsidR="00BD4784" w:rsidRPr="001147F2" w:rsidRDefault="00BD4784" w:rsidP="005C29D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Responsable: </w:t>
            </w:r>
            <w:r>
              <w:rPr>
                <w:rFonts w:ascii="Arial" w:hAnsi="Arial"/>
                <w:b/>
                <w:lang w:val="es-ES" w:eastAsia="es-ES"/>
              </w:rPr>
              <w:t>Eduardo Arias Pineda</w:t>
            </w:r>
          </w:p>
        </w:tc>
        <w:tc>
          <w:tcPr>
            <w:tcW w:w="4985" w:type="dxa"/>
            <w:gridSpan w:val="2"/>
            <w:vAlign w:val="center"/>
          </w:tcPr>
          <w:p w14:paraId="2F972FD9" w14:textId="77777777" w:rsidR="00BD4784" w:rsidRPr="001147F2" w:rsidRDefault="00BD4784" w:rsidP="005C29D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Elaborado por: </w:t>
            </w:r>
            <w:r>
              <w:rPr>
                <w:rFonts w:ascii="Arial" w:hAnsi="Arial"/>
                <w:b/>
                <w:lang w:val="es-ES" w:eastAsia="es-ES"/>
              </w:rPr>
              <w:t>Eduardo Arias Pineda</w:t>
            </w:r>
          </w:p>
        </w:tc>
      </w:tr>
      <w:tr w:rsidR="00BD4784" w14:paraId="288B8C6C" w14:textId="77777777" w:rsidTr="005C29D9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14:paraId="42A0A94B" w14:textId="77777777" w:rsidR="00BD4784" w:rsidRPr="001147F2" w:rsidRDefault="00BD4784" w:rsidP="005C29D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Proceso / Subproceso / Actividad: </w:t>
            </w:r>
            <w:r>
              <w:rPr>
                <w:rFonts w:ascii="Arial" w:hAnsi="Arial"/>
                <w:b/>
                <w:lang w:val="es-ES" w:eastAsia="es-ES"/>
              </w:rPr>
              <w:t>Gestión ambiental</w:t>
            </w:r>
          </w:p>
        </w:tc>
      </w:tr>
      <w:tr w:rsidR="00BD4784" w14:paraId="10556451" w14:textId="77777777" w:rsidTr="005C29D9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14:paraId="0C96CD79" w14:textId="77777777" w:rsidR="00BD4784" w:rsidRPr="001147F2" w:rsidRDefault="00BD4784" w:rsidP="005C29D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 </w:t>
            </w:r>
            <w:r>
              <w:rPr>
                <w:rFonts w:ascii="Arial" w:hAnsi="Arial"/>
                <w:b/>
                <w:lang w:val="es-ES" w:eastAsia="es-ES"/>
              </w:rPr>
              <w:t xml:space="preserve">Reunión virtual por </w:t>
            </w:r>
            <w:proofErr w:type="spellStart"/>
            <w:r>
              <w:rPr>
                <w:rFonts w:ascii="Arial" w:hAnsi="Arial"/>
                <w:b/>
                <w:lang w:val="es-ES" w:eastAsia="es-ES"/>
              </w:rPr>
              <w:t>Meet</w:t>
            </w:r>
            <w:proofErr w:type="spellEnd"/>
          </w:p>
        </w:tc>
      </w:tr>
      <w:tr w:rsidR="00BD4784" w14:paraId="455DA811" w14:textId="77777777" w:rsidTr="00D95ACF">
        <w:trPr>
          <w:cantSplit/>
          <w:trHeight w:val="584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14:paraId="36F6243C" w14:textId="77777777" w:rsidR="00BD4784" w:rsidRPr="001147F2" w:rsidRDefault="00BD4784" w:rsidP="005C29D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8"/>
                <w:lang w:val="es-ES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14:paraId="1BD8DD1A" w14:textId="77777777" w:rsidR="00BD4784" w:rsidRPr="001147F2" w:rsidRDefault="00BD4784" w:rsidP="005C29D9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  <w:vAlign w:val="center"/>
          </w:tcPr>
          <w:p w14:paraId="69A6F6F9" w14:textId="1293ECB7" w:rsidR="00BD4784" w:rsidRPr="001147F2" w:rsidRDefault="006278BD" w:rsidP="00D95ACF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Revisión del plan de acción de la EMAVCC</w:t>
            </w:r>
          </w:p>
        </w:tc>
      </w:tr>
      <w:tr w:rsidR="00BD4784" w14:paraId="2D6BDD33" w14:textId="77777777" w:rsidTr="005C29D9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35056673" w14:textId="77777777" w:rsidR="00BD4784" w:rsidRPr="001147F2" w:rsidRDefault="00BD4784" w:rsidP="005C29D9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2B380E30" w14:textId="77777777" w:rsidR="00BD4784" w:rsidRPr="001147F2" w:rsidRDefault="00BD4784" w:rsidP="005C29D9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14:paraId="20851B0F" w14:textId="77777777" w:rsidR="00BD4784" w:rsidRPr="001147F2" w:rsidRDefault="00BD4784" w:rsidP="005C29D9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Compromisos</w:t>
            </w:r>
          </w:p>
        </w:tc>
      </w:tr>
      <w:tr w:rsidR="00BD4784" w14:paraId="69263680" w14:textId="77777777" w:rsidTr="005C29D9">
        <w:trPr>
          <w:cantSplit/>
          <w:trHeight w:val="481"/>
          <w:jc w:val="center"/>
        </w:trPr>
        <w:tc>
          <w:tcPr>
            <w:tcW w:w="491" w:type="dxa"/>
            <w:vMerge/>
          </w:tcPr>
          <w:p w14:paraId="1E11C3B3" w14:textId="77777777" w:rsidR="00BD4784" w:rsidRPr="001147F2" w:rsidRDefault="00BD4784" w:rsidP="005C29D9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2A8D5929" w14:textId="77777777" w:rsidR="00BD4784" w:rsidRPr="001147F2" w:rsidRDefault="00BD4784" w:rsidP="005C29D9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3.</w:t>
            </w:r>
          </w:p>
        </w:tc>
        <w:tc>
          <w:tcPr>
            <w:tcW w:w="8820" w:type="dxa"/>
            <w:gridSpan w:val="5"/>
          </w:tcPr>
          <w:p w14:paraId="0BA2370A" w14:textId="77777777" w:rsidR="00BD4784" w:rsidRPr="001147F2" w:rsidRDefault="00BD4784" w:rsidP="005C29D9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BD4784" w14:paraId="468BC09D" w14:textId="77777777" w:rsidTr="005C29D9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7A05AB5B" w14:textId="77777777" w:rsidR="00BD4784" w:rsidRPr="001147F2" w:rsidRDefault="00BD4784" w:rsidP="005C29D9">
            <w:pPr>
              <w:pStyle w:val="Encabezado"/>
              <w:jc w:val="center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DESARROLLO DE LA REUNIÓN</w:t>
            </w:r>
          </w:p>
        </w:tc>
      </w:tr>
      <w:tr w:rsidR="00BD4784" w14:paraId="2B638A45" w14:textId="77777777" w:rsidTr="005C29D9">
        <w:trPr>
          <w:trHeight w:val="3674"/>
          <w:jc w:val="center"/>
        </w:trPr>
        <w:tc>
          <w:tcPr>
            <w:tcW w:w="9970" w:type="dxa"/>
            <w:gridSpan w:val="7"/>
          </w:tcPr>
          <w:p w14:paraId="7A6918EE" w14:textId="24F55720" w:rsidR="00BD4784" w:rsidRDefault="00BD4784" w:rsidP="005C29D9">
            <w:pPr>
              <w:pStyle w:val="Encabezado"/>
              <w:numPr>
                <w:ilvl w:val="0"/>
                <w:numId w:val="1"/>
              </w:numPr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  <w:r w:rsidRPr="00C63A1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BCC96EC" wp14:editId="52C6BA1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-2590165</wp:posOffset>
                  </wp:positionV>
                  <wp:extent cx="3743325" cy="463931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udo fondo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463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3A13">
              <w:rPr>
                <w:rFonts w:ascii="Arial" w:hAnsi="Arial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s-ES" w:eastAsia="es-ES"/>
              </w:rPr>
              <w:t>La reunión comienza con</w:t>
            </w:r>
            <w:r w:rsidR="00466026">
              <w:rPr>
                <w:rFonts w:ascii="Arial" w:hAnsi="Arial"/>
                <w:sz w:val="24"/>
                <w:szCs w:val="24"/>
                <w:lang w:val="es-ES" w:eastAsia="es-ES"/>
              </w:rPr>
              <w:t xml:space="preserve"> la presentación por parte de los profesionales Alexandra Ortiz y Eduardo Arias</w:t>
            </w:r>
            <w:r>
              <w:rPr>
                <w:rFonts w:ascii="Arial" w:hAnsi="Arial"/>
                <w:sz w:val="24"/>
                <w:szCs w:val="24"/>
                <w:lang w:val="es-ES" w:eastAsia="es-ES"/>
              </w:rPr>
              <w:t xml:space="preserve"> un resumen de la relación SIGAM y cambio climático, señalando que es la Estrategia Municipal de Adaptación a la Variabilidad y el Cambio Climático (EMAVCC), adoptada mediante Decreto Municipal N° 617 de 2018, el instrumento que orienta todo el quehacer en la materia</w:t>
            </w:r>
            <w:r w:rsidR="00466026">
              <w:rPr>
                <w:rFonts w:ascii="Arial" w:hAnsi="Arial"/>
                <w:sz w:val="24"/>
                <w:szCs w:val="24"/>
                <w:lang w:val="es-ES" w:eastAsia="es-ES"/>
              </w:rPr>
              <w:t xml:space="preserve"> para todas las dependencias del municipio</w:t>
            </w:r>
            <w:r>
              <w:rPr>
                <w:rFonts w:ascii="Arial" w:hAnsi="Arial"/>
                <w:sz w:val="24"/>
                <w:szCs w:val="24"/>
                <w:lang w:val="es-ES" w:eastAsia="es-ES"/>
              </w:rPr>
              <w:t>.</w:t>
            </w:r>
          </w:p>
          <w:p w14:paraId="731C39B8" w14:textId="1CDF328B" w:rsidR="00466026" w:rsidRDefault="00466026" w:rsidP="00466026">
            <w:pPr>
              <w:pStyle w:val="Encabezado"/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  <w:p w14:paraId="39A2CB26" w14:textId="5051B7F0" w:rsidR="00466026" w:rsidRDefault="00466026" w:rsidP="00466026">
            <w:pPr>
              <w:pStyle w:val="Encabezado"/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/>
                <w:sz w:val="24"/>
                <w:szCs w:val="24"/>
                <w:lang w:val="es-ES" w:eastAsia="es-ES"/>
              </w:rPr>
              <w:t>Se explica que el propósito de la reunión</w:t>
            </w:r>
            <w:r w:rsidR="006278BD">
              <w:rPr>
                <w:rFonts w:ascii="Arial" w:hAnsi="Arial"/>
                <w:sz w:val="24"/>
                <w:szCs w:val="24"/>
                <w:lang w:val="es-ES" w:eastAsia="es-ES"/>
              </w:rPr>
              <w:t xml:space="preserve"> es socializar el plan de acción de la EMAVCC para lograr avances significativos en su implementación; de acuerdo con esto se procede a dar lectura de cada programa y actividad del plan de acción para realizar los comentarios</w:t>
            </w:r>
            <w:r w:rsidR="00C84BFA">
              <w:rPr>
                <w:rFonts w:ascii="Arial" w:hAnsi="Arial"/>
                <w:sz w:val="24"/>
                <w:szCs w:val="24"/>
                <w:lang w:val="es-ES" w:eastAsia="es-ES"/>
              </w:rPr>
              <w:t xml:space="preserve"> respectivos por parte de los actores presentes:</w:t>
            </w:r>
          </w:p>
          <w:p w14:paraId="2CEE50C2" w14:textId="77777777" w:rsidR="00BD4784" w:rsidRDefault="00BD4784" w:rsidP="005C29D9">
            <w:pPr>
              <w:pStyle w:val="Encabezado"/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  <w:p w14:paraId="113765EF" w14:textId="134AA941" w:rsidR="00BD4784" w:rsidRPr="00C84BFA" w:rsidRDefault="00CE3EB5" w:rsidP="005C29D9">
            <w:pPr>
              <w:pStyle w:val="Encabezado"/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</w:pPr>
            <w:r w:rsidRPr="00C84BFA"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  <w:t>Programa de gestión del riesgo</w:t>
            </w:r>
          </w:p>
          <w:p w14:paraId="17616E16" w14:textId="77777777" w:rsidR="00CE3EB5" w:rsidRPr="00CE3EB5" w:rsidRDefault="00CE3EB5" w:rsidP="00CE3EB5">
            <w:pPr>
              <w:pStyle w:val="Encabezad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Identificación, análisis y zonificación de los impactos potenciales del cambio climático en Pereira mediante los escenarios de las comunicaciones nacionales de cambio climático en cuanto a temperatura y precipitaciones proyectadas a futuro</w:t>
            </w:r>
          </w:p>
          <w:p w14:paraId="16C21653" w14:textId="77777777" w:rsidR="00CE3EB5" w:rsidRPr="00CE3EB5" w:rsidRDefault="00CE3EB5" w:rsidP="00CE3EB5">
            <w:pPr>
              <w:pStyle w:val="Encabezad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 xml:space="preserve">Implementación de un sistema de información y de alertas tempranas multipropósito para la gestión del riesgo de desastres, la administración del agua a escala de cuenca hidrográfica, la gestión de la salud pública y la agricultura </w:t>
            </w: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lastRenderedPageBreak/>
              <w:t xml:space="preserve">específica por sitio en lo relacionado con eventos hidrometeorológicos y climatológicos. </w:t>
            </w:r>
          </w:p>
          <w:p w14:paraId="7208F502" w14:textId="77777777" w:rsidR="00CE3EB5" w:rsidRPr="00CE3EB5" w:rsidRDefault="00CE3EB5" w:rsidP="00CE3EB5">
            <w:pPr>
              <w:pStyle w:val="Encabezad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Identificación, análisis y zonificación de amenazas por fenómenos de remoción en masa, inundación, vendavales, sequías y avenidas torrenciales para la zona urbana y rural del municipio incluyendo criterios relacionados con los escenarios de cambio climático 2040, 2070 y 2100</w:t>
            </w:r>
          </w:p>
          <w:p w14:paraId="3A5A3E6F" w14:textId="77777777" w:rsidR="00CE3EB5" w:rsidRPr="00CE3EB5" w:rsidRDefault="00CE3EB5" w:rsidP="00CE3EB5">
            <w:pPr>
              <w:pStyle w:val="Encabezad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Reducción del riesgo de desastres por eventos hidrometeorológicos extremos y/o de variabilidad climática en zonas con clasificación de riesgo alto y medio mitigable, mediante la construcción de obras de bioingeniería y/o reubicación de infraestructuras</w:t>
            </w:r>
          </w:p>
          <w:p w14:paraId="2AE17C77" w14:textId="5BFAAAE5" w:rsidR="00CE3EB5" w:rsidRPr="00CE3EB5" w:rsidRDefault="00CE3EB5" w:rsidP="00CE3EB5">
            <w:pPr>
              <w:pStyle w:val="Encabezad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 xml:space="preserve">Realización de un estudio y desarrollo de una estrategia de protección financiera y aseguramiento de infraestructuras y cultivos frente a desastres y ocurrencia de eventos extremos del clima o del tiempo </w:t>
            </w:r>
            <w:r w:rsidR="006278BD" w:rsidRPr="00CE3EB5">
              <w:rPr>
                <w:rFonts w:ascii="Arial" w:hAnsi="Arial"/>
                <w:sz w:val="24"/>
                <w:szCs w:val="24"/>
                <w:lang w:eastAsia="es-ES"/>
              </w:rPr>
              <w:t>atmosférico</w:t>
            </w:r>
          </w:p>
          <w:p w14:paraId="4C1F8E0D" w14:textId="77777777" w:rsidR="00CE3EB5" w:rsidRPr="00CE3EB5" w:rsidRDefault="00CE3EB5" w:rsidP="00CE3EB5">
            <w:pPr>
              <w:pStyle w:val="Encabezad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Elaboración y ejecución de los Planes de Contingencia frente a fenómenos de variabilidad climática "El Niño" y "La Niña" (*8)</w:t>
            </w:r>
          </w:p>
          <w:p w14:paraId="2C2B84CD" w14:textId="77777777" w:rsidR="00CE3EB5" w:rsidRPr="00CE3EB5" w:rsidRDefault="00CE3EB5" w:rsidP="00CE3EB5">
            <w:pPr>
              <w:pStyle w:val="Encabezad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Análisis y zonificación de la vulnerabilidad frente al cambio climático de la zona urbana y centros poblados urbanos de Pereira, incluyendo criterios de vulnerabilidad física de las infraestructuras y socio- económicos de las poblaciones</w:t>
            </w:r>
          </w:p>
          <w:p w14:paraId="57888032" w14:textId="77777777" w:rsidR="00CE3EB5" w:rsidRPr="00CE3EB5" w:rsidRDefault="00CE3EB5" w:rsidP="00CE3EB5">
            <w:pPr>
              <w:pStyle w:val="Encabezad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Consolidación y mantenimiento de una base de datos histórica de situaciones de emergencia y desastre producto de eventos hidrometeorológicos en la zona urbana y rural del municipio de Pereira</w:t>
            </w:r>
          </w:p>
          <w:p w14:paraId="2633C419" w14:textId="76A00D19" w:rsidR="00CE3EB5" w:rsidRPr="006278BD" w:rsidRDefault="00CE3EB5" w:rsidP="00CE3EB5">
            <w:pPr>
              <w:pStyle w:val="Encabezado"/>
              <w:spacing w:line="360" w:lineRule="auto"/>
              <w:ind w:left="714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  <w:p w14:paraId="7523616E" w14:textId="7FB25D8D" w:rsidR="00CE3EB5" w:rsidRPr="00C84BFA" w:rsidRDefault="00CE3EB5" w:rsidP="00C84BFA">
            <w:pPr>
              <w:pStyle w:val="Encabezado"/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</w:pPr>
            <w:r w:rsidRPr="00C84BFA"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  <w:t xml:space="preserve">Programa manejo integral del recurso </w:t>
            </w:r>
            <w:r w:rsidR="006278BD" w:rsidRPr="00C84BFA"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  <w:t>hídrico</w:t>
            </w:r>
            <w:r w:rsidRPr="00C84BFA"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  <w:t>:</w:t>
            </w:r>
          </w:p>
          <w:p w14:paraId="76BD7006" w14:textId="77777777" w:rsidR="00CE3EB5" w:rsidRPr="00CE3EB5" w:rsidRDefault="00CE3EB5" w:rsidP="00CE3EB5">
            <w:pPr>
              <w:pStyle w:val="Encabezado"/>
              <w:numPr>
                <w:ilvl w:val="0"/>
                <w:numId w:val="5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Definición y evaluación de alternativas para el abastecimiento de agua en el municipio de Pereira en las que se incluyan posibles fuentes de abastecimiento alternas, herramientas para el mejoramiento de la captación y almacenamiento en los sistemas existentes y regionalización de acueductos a diferentes escalas</w:t>
            </w:r>
          </w:p>
          <w:p w14:paraId="2C8661CB" w14:textId="77777777" w:rsidR="00CE3EB5" w:rsidRPr="00CE3EB5" w:rsidRDefault="00CE3EB5" w:rsidP="00CE3EB5">
            <w:pPr>
              <w:pStyle w:val="Encabezado"/>
              <w:numPr>
                <w:ilvl w:val="0"/>
                <w:numId w:val="5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lastRenderedPageBreak/>
              <w:t>Análisis y zonificación de la vulnerabilidad por déficit o desabastecimiento de agua respecto al balance hídrico neto de cada cuenca hidrográfica abastecedora y frente a los escenarios de cambio climático 2040, 2070 Y 2100, contemplando también factores de vulnerabilidad derivados de aspectos tecnológicos y de infraestructura para la prestación del servicio y distintos escenarios de conservación y usos del suelo en la cuenca (*9)</w:t>
            </w:r>
          </w:p>
          <w:p w14:paraId="3386C368" w14:textId="77777777" w:rsidR="00CE3EB5" w:rsidRPr="00CE3EB5" w:rsidRDefault="00CE3EB5" w:rsidP="00CE3EB5">
            <w:pPr>
              <w:pStyle w:val="Encabezado"/>
              <w:numPr>
                <w:ilvl w:val="0"/>
                <w:numId w:val="5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Implementación de los programas de ahorro y uso eficiente en todas las empresas y sistemas de acueducto del municipio, en lo que respecta a mejoramiento de infraestructura, tecnología y sensibilización y educación en el uso adecuado del agua</w:t>
            </w:r>
          </w:p>
          <w:p w14:paraId="66B7B939" w14:textId="77777777" w:rsidR="00CE3EB5" w:rsidRPr="00CE3EB5" w:rsidRDefault="00CE3EB5" w:rsidP="00CE3EB5">
            <w:pPr>
              <w:pStyle w:val="Encabezado"/>
              <w:numPr>
                <w:ilvl w:val="0"/>
                <w:numId w:val="5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Desarrollo y transferencia de tecnologías para el ahorro y uso eficiente del agua, tales como dispositivos ahorradores y sistemas de aprovechamiento de agua lluvia</w:t>
            </w:r>
          </w:p>
          <w:p w14:paraId="7946FD0E" w14:textId="77777777" w:rsidR="00CE3EB5" w:rsidRPr="00CE3EB5" w:rsidRDefault="00CE3EB5" w:rsidP="00CE3EB5">
            <w:pPr>
              <w:pStyle w:val="Encabezado"/>
              <w:numPr>
                <w:ilvl w:val="0"/>
                <w:numId w:val="5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 xml:space="preserve">Análisis y zonificación de la vulnerabilidad del sistema de alcantarillado municipal respecto a los escenarios de cambio climático 2040, 2070 y 2100, </w:t>
            </w:r>
            <w:proofErr w:type="gramStart"/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incluyendo</w:t>
            </w:r>
            <w:proofErr w:type="gramEnd"/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 xml:space="preserve"> además, una evaluación de las probabilidades de eventos de precipitación extremos en cuanto a su duración y/o magnitud</w:t>
            </w:r>
          </w:p>
          <w:p w14:paraId="50CF0CAB" w14:textId="343291A8" w:rsidR="00CE3EB5" w:rsidRPr="006278BD" w:rsidRDefault="00CE3EB5" w:rsidP="00CE3EB5">
            <w:pPr>
              <w:pStyle w:val="Encabezado"/>
              <w:spacing w:line="360" w:lineRule="auto"/>
              <w:ind w:left="702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  <w:p w14:paraId="130A971A" w14:textId="734A29AC" w:rsidR="00CE3EB5" w:rsidRPr="00C84BFA" w:rsidRDefault="00CE3EB5" w:rsidP="00C84BFA">
            <w:pPr>
              <w:pStyle w:val="Encabezado"/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</w:pPr>
            <w:r w:rsidRPr="00C84BFA"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  <w:t>Programa ecosistemas productivos:</w:t>
            </w:r>
          </w:p>
          <w:p w14:paraId="22B7668C" w14:textId="77777777" w:rsidR="00CE3EB5" w:rsidRPr="00CE3EB5" w:rsidRDefault="00CE3EB5" w:rsidP="00CE3EB5">
            <w:pPr>
              <w:pStyle w:val="Encabezado"/>
              <w:numPr>
                <w:ilvl w:val="0"/>
                <w:numId w:val="6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Análisis y zonificación de la vulnerabilidad de los principales cultivos presentes en el municipio frente a los escenarios de cambio climático 2040, 2070 y 2100, incluyendo un análisis prospectivo del aumento y pérdida de aptitud agronómica para las diferentes especies cultivables, tanto para las existentes en la actualidad como para las que podrían ganar aptitud y hoy no son cultivadas en el territorio y un análisis del uso potencial del suelo (clases agrológicas) proyectado respecto a los mismos escenarios de cambio climático (*10)</w:t>
            </w:r>
          </w:p>
          <w:p w14:paraId="2553B829" w14:textId="1D94A88F" w:rsidR="00CE3EB5" w:rsidRPr="00CE3EB5" w:rsidRDefault="00CE3EB5" w:rsidP="00CE3EB5">
            <w:pPr>
              <w:pStyle w:val="Encabezado"/>
              <w:numPr>
                <w:ilvl w:val="0"/>
                <w:numId w:val="6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Análisis económico financiero y de mercado de los cultivos promisorios frente a la variabilidad y cambio climático)</w:t>
            </w:r>
          </w:p>
          <w:p w14:paraId="760FE24F" w14:textId="77777777" w:rsidR="00CE3EB5" w:rsidRPr="00CE3EB5" w:rsidRDefault="00CE3EB5" w:rsidP="00CE3EB5">
            <w:pPr>
              <w:pStyle w:val="Encabezado"/>
              <w:numPr>
                <w:ilvl w:val="0"/>
                <w:numId w:val="6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lastRenderedPageBreak/>
              <w:t>Implementación del enfoque de Agricultura Específica por Sitio (AES) en los principales sistemas productivos agropecuarios del municipio</w:t>
            </w:r>
          </w:p>
          <w:p w14:paraId="7973EA02" w14:textId="77777777" w:rsidR="00CE3EB5" w:rsidRPr="00CE3EB5" w:rsidRDefault="00CE3EB5" w:rsidP="00CE3EB5">
            <w:pPr>
              <w:pStyle w:val="Encabezado"/>
              <w:numPr>
                <w:ilvl w:val="0"/>
                <w:numId w:val="6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Reconversión de sistemas productivos agropecuarios mediante el uso de policultivos, arreglos agroforestales y silvopastoriles e introducción de cultivos y/o especies más resistentes o menos vulnerables frente al cambio climático, así como cultivos que permitan mejorar la seguridad alimentaria de los productores y de la población de la ciudad y la región</w:t>
            </w:r>
          </w:p>
          <w:p w14:paraId="00FA76D2" w14:textId="77777777" w:rsidR="00CE3EB5" w:rsidRPr="00CE3EB5" w:rsidRDefault="00CE3EB5" w:rsidP="00CE3EB5">
            <w:pPr>
              <w:pStyle w:val="Encabezado"/>
              <w:numPr>
                <w:ilvl w:val="0"/>
                <w:numId w:val="6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Establecimiento de alianzas estratégicas con las universidades y centros de investigación de la región con el fin de fomentar la investigación en especies resistentes a las condiciones previstas del clima futuro</w:t>
            </w:r>
          </w:p>
          <w:p w14:paraId="6C982365" w14:textId="77777777" w:rsidR="00CE3EB5" w:rsidRPr="00CE3EB5" w:rsidRDefault="00CE3EB5" w:rsidP="00CE3EB5">
            <w:pPr>
              <w:pStyle w:val="Encabezado"/>
              <w:numPr>
                <w:ilvl w:val="0"/>
                <w:numId w:val="6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Planificación y desarrollo de un proceso de aprovechamiento de los recursos maderables y no maderables del bosque como posible alternativa de desarrollo económico sostenible y resiliente a las condiciones climáticas previstas para la región</w:t>
            </w:r>
          </w:p>
          <w:p w14:paraId="10F74E25" w14:textId="77777777" w:rsidR="00CE3EB5" w:rsidRPr="00CE3EB5" w:rsidRDefault="00CE3EB5" w:rsidP="00CE3EB5">
            <w:pPr>
              <w:pStyle w:val="Encabezado"/>
              <w:numPr>
                <w:ilvl w:val="0"/>
                <w:numId w:val="6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CE3EB5">
              <w:rPr>
                <w:rFonts w:ascii="Arial" w:hAnsi="Arial"/>
                <w:sz w:val="24"/>
                <w:szCs w:val="24"/>
                <w:lang w:eastAsia="es-ES"/>
              </w:rPr>
              <w:t>Implementación de distritos de riego en la zona rural en los que se utilicen fuentes de agua convencionales y no convencionales, tales como agua lluvia</w:t>
            </w:r>
          </w:p>
          <w:p w14:paraId="55BC781D" w14:textId="77777777" w:rsidR="00466026" w:rsidRPr="00466026" w:rsidRDefault="00466026" w:rsidP="00466026">
            <w:pPr>
              <w:pStyle w:val="Encabezado"/>
              <w:numPr>
                <w:ilvl w:val="0"/>
                <w:numId w:val="6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Análisis de vulnerabilidad del sistema alimentario de la ciudad con enfoque de metabolismo urbano y con énfasis en la suficiencia y dependencia en el abastecimiento para cada uno de los alimentos básicos de la canasta familiar que podrían verse afectados por el cambio climático a escala local o global</w:t>
            </w:r>
          </w:p>
          <w:p w14:paraId="362986FD" w14:textId="77777777" w:rsidR="00466026" w:rsidRPr="00466026" w:rsidRDefault="00466026" w:rsidP="00466026">
            <w:pPr>
              <w:pStyle w:val="Encabezado"/>
              <w:numPr>
                <w:ilvl w:val="0"/>
                <w:numId w:val="6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Implementación de sistemas de agricultura urbana en edificaciones mediante huertas caseras, techos o fachadas verdes y con aplicación de tecnologías convencionales o alternativas</w:t>
            </w:r>
          </w:p>
          <w:p w14:paraId="7F2DAC5C" w14:textId="5B791BA3" w:rsidR="00CE3EB5" w:rsidRPr="006278BD" w:rsidRDefault="00CE3EB5" w:rsidP="00466026">
            <w:pPr>
              <w:pStyle w:val="Encabezado"/>
              <w:spacing w:line="360" w:lineRule="auto"/>
              <w:ind w:left="702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  <w:p w14:paraId="50261AD9" w14:textId="045845E3" w:rsidR="00466026" w:rsidRPr="00C84BFA" w:rsidRDefault="00466026" w:rsidP="00C84BFA">
            <w:pPr>
              <w:pStyle w:val="Encabezado"/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</w:pPr>
            <w:r w:rsidRPr="00C84BFA"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  <w:t>Programa protección a la biodiversidad:</w:t>
            </w:r>
          </w:p>
          <w:p w14:paraId="657BE2B0" w14:textId="77777777" w:rsidR="00466026" w:rsidRPr="00466026" w:rsidRDefault="00466026" w:rsidP="00466026">
            <w:pPr>
              <w:pStyle w:val="Encabezado"/>
              <w:numPr>
                <w:ilvl w:val="0"/>
                <w:numId w:val="7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Ajuste de la Estructura Ecológica Principal con enfoque de adaptación a la variabilidad y cambio climático.</w:t>
            </w:r>
          </w:p>
          <w:p w14:paraId="00CCCC61" w14:textId="77777777" w:rsidR="00466026" w:rsidRPr="00466026" w:rsidRDefault="00466026" w:rsidP="00466026">
            <w:pPr>
              <w:pStyle w:val="Encabezado"/>
              <w:numPr>
                <w:ilvl w:val="0"/>
                <w:numId w:val="7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lastRenderedPageBreak/>
              <w:t>Implementación de acciones para la conservación de las fuentes abastecedoras de acueductos que incluyan medidas de compra de predios y su respectivo cerramiento, mantenimiento y rehabilitación ecológica de ser necesario mediante la siembra de bosques análogos con especies locales, al igual que la implementación de incentivos a la conservación en zonas de importancia para el recurso hídrico y humedales.</w:t>
            </w:r>
          </w:p>
          <w:p w14:paraId="5AB568F2" w14:textId="77777777" w:rsidR="00466026" w:rsidRPr="00466026" w:rsidRDefault="00466026" w:rsidP="00466026">
            <w:pPr>
              <w:pStyle w:val="Encabezado"/>
              <w:numPr>
                <w:ilvl w:val="0"/>
                <w:numId w:val="7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Incremento de la cobertura de árboles urbanos con el fin de generar microclimas al interior de la zona urbana y mejorar las condiciones de confort térmico en zonas con baja densidad de árboles teniendo como base la Estructura Ecológica Principal del municipio de Pereira</w:t>
            </w:r>
          </w:p>
          <w:p w14:paraId="7499B4DE" w14:textId="77777777" w:rsidR="00466026" w:rsidRPr="00466026" w:rsidRDefault="00466026" w:rsidP="00466026">
            <w:pPr>
              <w:pStyle w:val="Encabezado"/>
              <w:numPr>
                <w:ilvl w:val="0"/>
                <w:numId w:val="7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Análisis y zonificación de la vulnerabilidad de los principales ecosistemas y servicios ecosistémicos frente a los escenarios de cambio climático 2040, 2070 y 2100, incluyendo análisis del potencial de alteración de la distribución espacial de zonas de vida, análisis de diversidad funcional, estado de conservación y amenaza y estudios fenológicos para las especies de interés ecológico o económico (*12)</w:t>
            </w:r>
          </w:p>
          <w:p w14:paraId="2AE912E3" w14:textId="59800F49" w:rsidR="00466026" w:rsidRPr="00466026" w:rsidRDefault="00466026" w:rsidP="00466026">
            <w:pPr>
              <w:pStyle w:val="Encabezado"/>
              <w:numPr>
                <w:ilvl w:val="0"/>
                <w:numId w:val="7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 xml:space="preserve">Implementación de acciones de conservación en ecosistemas estratégicos y vulnerables frente al cambio climático que se encuentren por fuera de las áreas estratégicas para el </w:t>
            </w:r>
            <w:r w:rsidR="006278BD" w:rsidRPr="00466026">
              <w:rPr>
                <w:rFonts w:ascii="Arial" w:hAnsi="Arial"/>
                <w:sz w:val="24"/>
                <w:szCs w:val="24"/>
                <w:lang w:eastAsia="es-ES"/>
              </w:rPr>
              <w:t>recurso hídrico</w:t>
            </w:r>
          </w:p>
          <w:p w14:paraId="1E3A577B" w14:textId="77777777" w:rsidR="00466026" w:rsidRPr="00466026" w:rsidRDefault="00466026" w:rsidP="00466026">
            <w:pPr>
              <w:pStyle w:val="Encabezado"/>
              <w:numPr>
                <w:ilvl w:val="0"/>
                <w:numId w:val="7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Actualización y mantenimiento del inventario, estado y zonificación actual de los árboles urbanos, al igual que de la zonificación de riesgo por islas de calor urbanas, mediante el Sistema de Información de Árboles de Pereira (SIAP)</w:t>
            </w:r>
          </w:p>
          <w:p w14:paraId="02C922CA" w14:textId="77777777" w:rsidR="00466026" w:rsidRPr="00466026" w:rsidRDefault="00466026" w:rsidP="00466026">
            <w:pPr>
              <w:pStyle w:val="Encabezado"/>
              <w:numPr>
                <w:ilvl w:val="0"/>
                <w:numId w:val="7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Implementación de bosques dendroenergéticos con el fin de reducir la presión de deforestación en los ecosistemas naturales</w:t>
            </w:r>
          </w:p>
          <w:p w14:paraId="497DD4EE" w14:textId="77777777" w:rsidR="00466026" w:rsidRPr="006278BD" w:rsidRDefault="00466026" w:rsidP="00466026">
            <w:pPr>
              <w:pStyle w:val="Encabezado"/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  <w:p w14:paraId="56B36757" w14:textId="7893726F" w:rsidR="00CE3EB5" w:rsidRPr="00C84BFA" w:rsidRDefault="00466026" w:rsidP="005C29D9">
            <w:pPr>
              <w:pStyle w:val="Encabezado"/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</w:pPr>
            <w:r w:rsidRPr="00C84BFA"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  <w:t>Programa gestión institucional:</w:t>
            </w:r>
          </w:p>
          <w:p w14:paraId="1C97C0BB" w14:textId="77777777" w:rsidR="00466026" w:rsidRPr="00466026" w:rsidRDefault="00466026" w:rsidP="00466026">
            <w:pPr>
              <w:pStyle w:val="Encabezado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 xml:space="preserve">Mejoramiento de la capacidad de respuesta administrativa y operativa de las instituciones y comunidades frente a eventos como incendios forestales, lluvias </w:t>
            </w: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lastRenderedPageBreak/>
              <w:t>torrenciales, deslizamientos, inundaciones y vendavales, mediante el fortalecimiento del fondo local para la atención de desastres y la adecuada capacitación y dotación de los organismos de respuesta</w:t>
            </w:r>
          </w:p>
          <w:p w14:paraId="0B040928" w14:textId="77777777" w:rsidR="00466026" w:rsidRPr="00466026" w:rsidRDefault="00466026" w:rsidP="00466026">
            <w:pPr>
              <w:pStyle w:val="Encabezado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Desarrollo de instrumentos y actividades de difusión, sensibilización, capacitación, formación y educación con diferentes tipos de público objetivo sobre conceptos básicos y avanzados en relación al cambio climático y la variabilidad climática, así como sobre riesgos potenciales y herramientas y medidas de adaptación y mitigación (*13)</w:t>
            </w:r>
          </w:p>
          <w:p w14:paraId="5362B103" w14:textId="77777777" w:rsidR="00466026" w:rsidRPr="00466026" w:rsidRDefault="00466026" w:rsidP="00466026">
            <w:pPr>
              <w:pStyle w:val="Encabezado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Acompañamiento a Instituciones Educativas de Básica y Media en la estructuración de PRAES con enfoque de cambio climático o en los que se incluya este proceso de forma armónica con otras temáticas prioritarias y estructuración de una Red de PRAES en cambio climático en Pereira</w:t>
            </w:r>
          </w:p>
          <w:p w14:paraId="07A8F6B8" w14:textId="77777777" w:rsidR="00466026" w:rsidRPr="00466026" w:rsidRDefault="00466026" w:rsidP="00466026">
            <w:pPr>
              <w:pStyle w:val="Encabezado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Promoción de procesos y campañas de consumo responsable y reducción de la generación de residuos sólidos con potencial de emisiones de Gases de Efecto Invernadero en su ciclo de vida</w:t>
            </w:r>
          </w:p>
          <w:p w14:paraId="113513A4" w14:textId="77777777" w:rsidR="00466026" w:rsidRPr="00466026" w:rsidRDefault="00466026" w:rsidP="00466026">
            <w:pPr>
              <w:pStyle w:val="Encabezado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Establecimiento de un programa de incentivos para el ahorro y uso eficiente del agua, para el aprovechamiento de aguas lluvias, para la reducción del consumo de energía y para la generación de energía a escala residencial producto de fuentes no convencionales</w:t>
            </w:r>
          </w:p>
          <w:p w14:paraId="4B9A1631" w14:textId="6C46AC36" w:rsidR="00466026" w:rsidRPr="006278BD" w:rsidRDefault="00466026" w:rsidP="00466026">
            <w:pPr>
              <w:pStyle w:val="Encabezado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  <w:r w:rsidRPr="006278BD">
              <w:rPr>
                <w:rFonts w:ascii="Arial" w:hAnsi="Arial"/>
                <w:sz w:val="24"/>
                <w:szCs w:val="24"/>
                <w:lang w:val="es-CO" w:eastAsia="es-ES"/>
              </w:rPr>
              <w:t>Estructuración del Código de Construcción Sostenible de Pereira en el que se incluyan medidas y herramientas para la promoción de la construcción de edificaciones eficientes en cuanto a consumo de energía, agua y materiales</w:t>
            </w:r>
          </w:p>
          <w:p w14:paraId="60B93200" w14:textId="77777777" w:rsidR="00466026" w:rsidRPr="00466026" w:rsidRDefault="00466026" w:rsidP="00466026">
            <w:pPr>
              <w:pStyle w:val="Encabezado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Participación y fortalecimiento del Nodo Regional de Cambio Climático del Eje Cafetero en el marco del Sistema Nacional de Cambio Climático</w:t>
            </w:r>
          </w:p>
          <w:p w14:paraId="6E498BE0" w14:textId="0A8A6B3B" w:rsidR="00466026" w:rsidRPr="006278BD" w:rsidRDefault="00466026" w:rsidP="00466026">
            <w:pPr>
              <w:pStyle w:val="Encabezado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  <w:r w:rsidRPr="006278BD">
              <w:rPr>
                <w:rFonts w:ascii="Arial" w:hAnsi="Arial"/>
                <w:sz w:val="24"/>
                <w:szCs w:val="24"/>
                <w:lang w:val="es-CO" w:eastAsia="es-ES"/>
              </w:rPr>
              <w:t xml:space="preserve">Desarrollo de micro proyectos de gestión del cambio climático a escala barrial y veredal, en los que la comunidad participe de su identificación, formulación y </w:t>
            </w:r>
            <w:r w:rsidRPr="006278BD">
              <w:rPr>
                <w:rFonts w:ascii="Arial" w:hAnsi="Arial"/>
                <w:sz w:val="24"/>
                <w:szCs w:val="24"/>
                <w:lang w:val="es-CO" w:eastAsia="es-ES"/>
              </w:rPr>
              <w:lastRenderedPageBreak/>
              <w:t>ejecución como estrategia para favorecer la gobernanza local frente al cambio climático</w:t>
            </w:r>
          </w:p>
          <w:p w14:paraId="7B4071F6" w14:textId="7260E369" w:rsidR="00466026" w:rsidRPr="006278BD" w:rsidRDefault="00466026" w:rsidP="00466026">
            <w:pPr>
              <w:pStyle w:val="Encabezado"/>
              <w:spacing w:line="360" w:lineRule="auto"/>
              <w:ind w:left="714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</w:p>
          <w:p w14:paraId="0A01311A" w14:textId="53A9AB3F" w:rsidR="00466026" w:rsidRPr="00C84BFA" w:rsidRDefault="00466026" w:rsidP="00C84BFA">
            <w:pPr>
              <w:pStyle w:val="Encabezado"/>
              <w:spacing w:line="360" w:lineRule="auto"/>
              <w:ind w:left="212"/>
              <w:jc w:val="both"/>
              <w:rPr>
                <w:rFonts w:ascii="Arial" w:hAnsi="Arial"/>
                <w:sz w:val="24"/>
                <w:szCs w:val="24"/>
                <w:u w:val="single"/>
                <w:lang w:val="es-CO" w:eastAsia="es-ES"/>
              </w:rPr>
            </w:pPr>
            <w:r w:rsidRPr="00C84BFA">
              <w:rPr>
                <w:rFonts w:ascii="Arial" w:hAnsi="Arial"/>
                <w:sz w:val="24"/>
                <w:szCs w:val="24"/>
                <w:u w:val="single"/>
                <w:lang w:val="es-CO" w:eastAsia="es-ES"/>
              </w:rPr>
              <w:t>Programa prevención y protección en salud ambiental:</w:t>
            </w:r>
          </w:p>
          <w:p w14:paraId="4895FE66" w14:textId="77777777" w:rsidR="00466026" w:rsidRPr="00466026" w:rsidRDefault="00466026" w:rsidP="00466026">
            <w:pPr>
              <w:pStyle w:val="Encabezado"/>
              <w:numPr>
                <w:ilvl w:val="0"/>
                <w:numId w:val="9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Elaboración, implementación y mantenimiento de programas de prevención de enfermedades y control de vectores relacionados con factores hidrometeorológicos y climatológicos</w:t>
            </w:r>
          </w:p>
          <w:p w14:paraId="05D2AD0E" w14:textId="77777777" w:rsidR="00466026" w:rsidRPr="00466026" w:rsidRDefault="00466026" w:rsidP="00466026">
            <w:pPr>
              <w:pStyle w:val="Encabezado"/>
              <w:numPr>
                <w:ilvl w:val="0"/>
                <w:numId w:val="9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Análisis y zonificación de la distribución futura de vectores cuyo ciclo biológico está asociado a factores climáticos, respecto a los escenarios de cambio climático 2040, 2070 y 2100, incluyendo también el análisis de los impactos económicos del cambio climático por afectación a la salud pública</w:t>
            </w:r>
          </w:p>
          <w:p w14:paraId="2F1B799D" w14:textId="6DD872C4" w:rsidR="00466026" w:rsidRPr="006278BD" w:rsidRDefault="00466026" w:rsidP="00466026">
            <w:pPr>
              <w:pStyle w:val="Encabezado"/>
              <w:spacing w:line="360" w:lineRule="auto"/>
              <w:ind w:left="779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  <w:p w14:paraId="23B7B973" w14:textId="469EB0C7" w:rsidR="00466026" w:rsidRPr="00C84BFA" w:rsidRDefault="00466026" w:rsidP="00C84BFA">
            <w:pPr>
              <w:pStyle w:val="Encabezado"/>
              <w:spacing w:line="360" w:lineRule="auto"/>
              <w:ind w:left="212"/>
              <w:jc w:val="both"/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</w:pPr>
            <w:r w:rsidRPr="00C84BFA">
              <w:rPr>
                <w:rFonts w:ascii="Arial" w:hAnsi="Arial"/>
                <w:sz w:val="24"/>
                <w:szCs w:val="24"/>
                <w:u w:val="single"/>
                <w:lang w:val="es-ES" w:eastAsia="es-ES"/>
              </w:rPr>
              <w:t>Programa mitigación de gases efecto invernadero:</w:t>
            </w:r>
          </w:p>
          <w:p w14:paraId="3908105A" w14:textId="77777777" w:rsidR="00466026" w:rsidRPr="00466026" w:rsidRDefault="00466026" w:rsidP="00466026">
            <w:pPr>
              <w:pStyle w:val="Encabezado"/>
              <w:numPr>
                <w:ilvl w:val="0"/>
                <w:numId w:val="10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Análisis y estimación de la emisión de Gases de Efecto Invernadero por tipo de actividad productiva (energía, transporte, agricultura y otros usos del suelo, industria, manejo de residuos)</w:t>
            </w:r>
          </w:p>
          <w:p w14:paraId="16BE8644" w14:textId="474635BE" w:rsidR="00466026" w:rsidRPr="00466026" w:rsidRDefault="00466026" w:rsidP="00466026">
            <w:pPr>
              <w:pStyle w:val="Encabezado"/>
              <w:numPr>
                <w:ilvl w:val="0"/>
                <w:numId w:val="10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Elaboración y acompañamiento en la implementación de pactos sectoriales por la reducción de la</w:t>
            </w:r>
            <w:r w:rsidR="00C84BFA">
              <w:rPr>
                <w:rFonts w:ascii="Arial" w:hAnsi="Arial"/>
                <w:sz w:val="24"/>
                <w:szCs w:val="24"/>
                <w:lang w:eastAsia="es-ES"/>
              </w:rPr>
              <w:t>s</w:t>
            </w: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 xml:space="preserve"> emisiones de gases de efecto invernadero</w:t>
            </w:r>
          </w:p>
          <w:p w14:paraId="54D2C4C6" w14:textId="77777777" w:rsidR="00466026" w:rsidRPr="00466026" w:rsidRDefault="00466026" w:rsidP="00466026">
            <w:pPr>
              <w:pStyle w:val="Encabezado"/>
              <w:numPr>
                <w:ilvl w:val="0"/>
                <w:numId w:val="10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Implementación de sistemas de transporte más eficientes que disminuyan la emisión de gases de efecto invernadero generados por fuentes móviles (reconversión a energías alternativas) (*14)</w:t>
            </w:r>
          </w:p>
          <w:p w14:paraId="5A330A3B" w14:textId="77777777" w:rsidR="00466026" w:rsidRPr="00466026" w:rsidRDefault="00466026" w:rsidP="00466026">
            <w:pPr>
              <w:pStyle w:val="Encabezado"/>
              <w:numPr>
                <w:ilvl w:val="0"/>
                <w:numId w:val="10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Desarrollo de un análisis del potencial local para la generación de energía a partir de fuentes no convencionales, tales como energía solar y energía eólica a escala municipal y/o residencial</w:t>
            </w:r>
          </w:p>
          <w:p w14:paraId="4E3B6782" w14:textId="77777777" w:rsidR="00466026" w:rsidRPr="00466026" w:rsidRDefault="00466026" w:rsidP="00466026">
            <w:pPr>
              <w:pStyle w:val="Encabezado"/>
              <w:numPr>
                <w:ilvl w:val="0"/>
                <w:numId w:val="10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Recuperación y reutilización del gas metano generado por la disposición final de residuos sólidos en el relleno sanitario regional La Glorita</w:t>
            </w:r>
          </w:p>
          <w:p w14:paraId="2514123E" w14:textId="77777777" w:rsidR="00466026" w:rsidRPr="00466026" w:rsidRDefault="00466026" w:rsidP="00466026">
            <w:pPr>
              <w:pStyle w:val="Encabezado"/>
              <w:numPr>
                <w:ilvl w:val="0"/>
                <w:numId w:val="10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lastRenderedPageBreak/>
              <w:t>Medición de la huella ecológica del municipio de Pereira, con énfasis en huella de carbono e incluyendo a la Administración Municipal y definición de alternativas para su reducción (*15)</w:t>
            </w:r>
          </w:p>
          <w:p w14:paraId="50F09803" w14:textId="6D3CCE51" w:rsidR="00466026" w:rsidRPr="00C84BFA" w:rsidRDefault="00466026" w:rsidP="00C84BFA">
            <w:pPr>
              <w:pStyle w:val="Encabezado"/>
              <w:numPr>
                <w:ilvl w:val="0"/>
                <w:numId w:val="10"/>
              </w:numPr>
              <w:spacing w:line="360" w:lineRule="auto"/>
              <w:ind w:left="1062"/>
              <w:jc w:val="both"/>
              <w:rPr>
                <w:rFonts w:ascii="Arial" w:hAnsi="Arial"/>
                <w:sz w:val="24"/>
                <w:szCs w:val="24"/>
                <w:lang w:val="es-CO" w:eastAsia="es-ES"/>
              </w:rPr>
            </w:pPr>
            <w:r w:rsidRPr="00466026">
              <w:rPr>
                <w:rFonts w:ascii="Arial" w:hAnsi="Arial"/>
                <w:sz w:val="24"/>
                <w:szCs w:val="24"/>
                <w:lang w:eastAsia="es-ES"/>
              </w:rPr>
              <w:t>Implementación de un sistema de alumbrado público eficiente, basado en iluminación LED y con base en energía solar</w:t>
            </w:r>
          </w:p>
          <w:p w14:paraId="098DA0FD" w14:textId="50C3E339" w:rsidR="00466026" w:rsidRDefault="00466026" w:rsidP="005C29D9">
            <w:pPr>
              <w:pStyle w:val="Encabezado"/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  <w:p w14:paraId="05F0EDD5" w14:textId="43EF6CE2" w:rsidR="00C84BFA" w:rsidRPr="006278BD" w:rsidRDefault="00C84BFA" w:rsidP="005C29D9">
            <w:pPr>
              <w:pStyle w:val="Encabezado"/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/>
                <w:sz w:val="24"/>
                <w:szCs w:val="24"/>
                <w:lang w:val="es-ES" w:eastAsia="es-ES"/>
              </w:rPr>
              <w:t>Una vez revisada cada una de las actividades</w:t>
            </w:r>
            <w:r w:rsidR="0025703E">
              <w:rPr>
                <w:rFonts w:ascii="Arial" w:hAnsi="Arial"/>
                <w:sz w:val="24"/>
                <w:szCs w:val="24"/>
                <w:lang w:val="es-ES" w:eastAsia="es-ES"/>
              </w:rPr>
              <w:t xml:space="preserve"> se identifica la importancia </w:t>
            </w:r>
            <w:r w:rsidR="006D7100">
              <w:rPr>
                <w:rFonts w:ascii="Arial" w:hAnsi="Arial"/>
                <w:sz w:val="24"/>
                <w:szCs w:val="24"/>
                <w:lang w:val="es-ES" w:eastAsia="es-ES"/>
              </w:rPr>
              <w:t xml:space="preserve">de continuar realizando reuniones </w:t>
            </w:r>
            <w:r w:rsidR="009C6227">
              <w:rPr>
                <w:rFonts w:ascii="Arial" w:hAnsi="Arial"/>
                <w:sz w:val="24"/>
                <w:szCs w:val="24"/>
                <w:lang w:val="es-ES" w:eastAsia="es-ES"/>
              </w:rPr>
              <w:t>periódicas de la mesa municipal de cambio climático</w:t>
            </w:r>
            <w:r w:rsidR="008F558C">
              <w:rPr>
                <w:rFonts w:ascii="Arial" w:hAnsi="Arial"/>
                <w:sz w:val="24"/>
                <w:szCs w:val="24"/>
                <w:lang w:val="es-ES" w:eastAsia="es-ES"/>
              </w:rPr>
              <w:t>.  De igual forma realizar reuniones particulares con las dependencias para revisar acciones concretas que apunten a la gestión del cambio climático y no esté registrada</w:t>
            </w:r>
          </w:p>
          <w:p w14:paraId="2B37F06A" w14:textId="77777777" w:rsidR="00CE3EB5" w:rsidRPr="006278BD" w:rsidRDefault="00CE3EB5" w:rsidP="005C29D9">
            <w:pPr>
              <w:pStyle w:val="Encabezado"/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  <w:p w14:paraId="154E4ABB" w14:textId="77777777" w:rsidR="00BD4784" w:rsidRDefault="00BD4784" w:rsidP="005C29D9">
            <w:pPr>
              <w:pStyle w:val="Encabezado"/>
              <w:numPr>
                <w:ilvl w:val="0"/>
                <w:numId w:val="2"/>
              </w:numPr>
              <w:spacing w:line="360" w:lineRule="auto"/>
              <w:ind w:left="354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/>
                <w:sz w:val="24"/>
                <w:szCs w:val="24"/>
                <w:lang w:val="es-ES" w:eastAsia="es-ES"/>
              </w:rPr>
              <w:t>En los compromisos de la reunión se definen:</w:t>
            </w:r>
          </w:p>
          <w:p w14:paraId="7795B7A7" w14:textId="7F6D47D0" w:rsidR="00BD4784" w:rsidRDefault="009C6227" w:rsidP="005C29D9">
            <w:pPr>
              <w:pStyle w:val="Encabezado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/>
                <w:sz w:val="24"/>
                <w:szCs w:val="24"/>
                <w:lang w:val="es-ES" w:eastAsia="es-ES"/>
              </w:rPr>
              <w:t>Alexandra Ortiz</w:t>
            </w:r>
            <w:r w:rsidR="00BD4784">
              <w:rPr>
                <w:rFonts w:ascii="Arial" w:hAnsi="Arial"/>
                <w:sz w:val="24"/>
                <w:szCs w:val="24"/>
                <w:lang w:val="es-ES" w:eastAsia="es-ES"/>
              </w:rPr>
              <w:t xml:space="preserve"> envía la</w:t>
            </w:r>
            <w:r>
              <w:rPr>
                <w:rFonts w:ascii="Arial" w:hAnsi="Arial"/>
                <w:sz w:val="24"/>
                <w:szCs w:val="24"/>
                <w:lang w:val="es-ES" w:eastAsia="es-ES"/>
              </w:rPr>
              <w:t xml:space="preserve">s diapositivas presentadas en la reunión </w:t>
            </w:r>
            <w:r w:rsidR="00BD4784">
              <w:rPr>
                <w:rFonts w:ascii="Arial" w:hAnsi="Arial"/>
                <w:sz w:val="24"/>
                <w:szCs w:val="24"/>
                <w:lang w:val="es-ES" w:eastAsia="es-ES"/>
              </w:rPr>
              <w:t>en materia de cambio climático.</w:t>
            </w:r>
          </w:p>
          <w:p w14:paraId="45B38C0F" w14:textId="674E5C87" w:rsidR="00BD4784" w:rsidRDefault="00BD4784" w:rsidP="005C29D9">
            <w:pPr>
              <w:pStyle w:val="Encabezado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/>
                <w:sz w:val="24"/>
                <w:szCs w:val="24"/>
                <w:lang w:val="es-ES" w:eastAsia="es-ES"/>
              </w:rPr>
              <w:t xml:space="preserve">Eduardo Arias </w:t>
            </w:r>
            <w:r w:rsidR="008F558C">
              <w:rPr>
                <w:rFonts w:ascii="Arial" w:hAnsi="Arial"/>
                <w:sz w:val="24"/>
                <w:szCs w:val="24"/>
                <w:lang w:val="es-ES" w:eastAsia="es-ES"/>
              </w:rPr>
              <w:t>envía el acta de la reunión.</w:t>
            </w:r>
          </w:p>
          <w:p w14:paraId="44408860" w14:textId="1D0B61A4" w:rsidR="00BE7F24" w:rsidRDefault="00BE7F24" w:rsidP="005C29D9">
            <w:pPr>
              <w:pStyle w:val="Encabezado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/>
                <w:sz w:val="24"/>
                <w:szCs w:val="24"/>
                <w:lang w:val="es-ES" w:eastAsia="es-ES"/>
              </w:rPr>
              <w:t>Alexandra Ortiz y Eduardo Arias programar una nueva reunión de la mesa municipal de cambio climático.</w:t>
            </w:r>
          </w:p>
          <w:p w14:paraId="1DC3026D" w14:textId="77777777" w:rsidR="00BD4784" w:rsidRDefault="00BD4784" w:rsidP="005C29D9">
            <w:pPr>
              <w:pStyle w:val="Encabezado"/>
              <w:spacing w:line="360" w:lineRule="auto"/>
              <w:ind w:left="-6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  <w:p w14:paraId="5D40C937" w14:textId="77777777" w:rsidR="00BD4784" w:rsidRPr="007C7BB4" w:rsidRDefault="00BD4784" w:rsidP="005C29D9">
            <w:pPr>
              <w:pStyle w:val="Encabezado"/>
              <w:spacing w:line="360" w:lineRule="auto"/>
              <w:ind w:left="-6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  <w:p w14:paraId="197436F9" w14:textId="4E7FE856" w:rsidR="00BD4784" w:rsidRPr="007C7BB4" w:rsidRDefault="00BD4784" w:rsidP="005C29D9">
            <w:pPr>
              <w:pStyle w:val="Encabezado"/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/>
                <w:sz w:val="24"/>
                <w:szCs w:val="24"/>
                <w:lang w:val="es-ES" w:eastAsia="es-ES"/>
              </w:rPr>
              <w:t xml:space="preserve">Siendo las </w:t>
            </w:r>
            <w:r w:rsidR="00D95ACF">
              <w:rPr>
                <w:rFonts w:ascii="Arial" w:hAnsi="Arial"/>
                <w:sz w:val="24"/>
                <w:szCs w:val="24"/>
                <w:lang w:val="es-ES" w:eastAsia="es-ES"/>
              </w:rPr>
              <w:t>4</w:t>
            </w:r>
            <w:r>
              <w:rPr>
                <w:rFonts w:ascii="Arial" w:hAnsi="Arial"/>
                <w:sz w:val="24"/>
                <w:szCs w:val="24"/>
                <w:lang w:val="es-ES" w:eastAsia="es-ES"/>
              </w:rPr>
              <w:t>:</w:t>
            </w:r>
            <w:r w:rsidR="00D95ACF">
              <w:rPr>
                <w:rFonts w:ascii="Arial" w:hAnsi="Arial"/>
                <w:sz w:val="24"/>
                <w:szCs w:val="24"/>
                <w:lang w:val="es-ES" w:eastAsia="es-ES"/>
              </w:rPr>
              <w:t>0</w:t>
            </w:r>
            <w:r>
              <w:rPr>
                <w:rFonts w:ascii="Arial" w:hAnsi="Arial"/>
                <w:sz w:val="24"/>
                <w:szCs w:val="24"/>
                <w:lang w:val="es-ES" w:eastAsia="es-ES"/>
              </w:rPr>
              <w:t>0 pm se da por concluida la reunión.</w:t>
            </w:r>
          </w:p>
          <w:p w14:paraId="1A6DA8D4" w14:textId="77777777" w:rsidR="00BD4784" w:rsidRPr="007C7BB4" w:rsidRDefault="00BD4784" w:rsidP="005C29D9">
            <w:pPr>
              <w:pStyle w:val="Encabezado"/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  <w:p w14:paraId="7BF29398" w14:textId="77777777" w:rsidR="00BD4784" w:rsidRPr="007C7BB4" w:rsidRDefault="00BD4784" w:rsidP="005C29D9">
            <w:pPr>
              <w:pStyle w:val="Encabezado"/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/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2CDD1251" wp14:editId="381475B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523765" cy="796290"/>
                  <wp:effectExtent l="0" t="0" r="635" b="381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rma digital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765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153278" w14:textId="77777777" w:rsidR="00BD4784" w:rsidRPr="007C7BB4" w:rsidRDefault="00BD4784" w:rsidP="005C29D9">
            <w:pPr>
              <w:pStyle w:val="Encabezado"/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  <w:p w14:paraId="5C3DEFFF" w14:textId="77777777" w:rsidR="00BD4784" w:rsidRPr="00A077A3" w:rsidRDefault="00BD4784" w:rsidP="005C29D9">
            <w:pPr>
              <w:pStyle w:val="Encabezado"/>
              <w:jc w:val="both"/>
              <w:rPr>
                <w:rFonts w:ascii="Arial" w:hAnsi="Arial"/>
                <w:b/>
                <w:bCs/>
                <w:lang w:val="es-CO"/>
              </w:rPr>
            </w:pPr>
            <w:r w:rsidRPr="00A077A3">
              <w:rPr>
                <w:rFonts w:ascii="Arial" w:hAnsi="Arial"/>
                <w:b/>
                <w:bCs/>
                <w:lang w:val="es-CO"/>
              </w:rPr>
              <w:t>EDUARDO ARIAS PINEDA</w:t>
            </w:r>
          </w:p>
          <w:p w14:paraId="4F2CF1A3" w14:textId="77777777" w:rsidR="00BD4784" w:rsidRPr="00A077A3" w:rsidRDefault="00BD4784" w:rsidP="005C29D9">
            <w:pPr>
              <w:pStyle w:val="Encabezado"/>
              <w:jc w:val="both"/>
              <w:rPr>
                <w:rFonts w:ascii="Arial" w:hAnsi="Arial"/>
                <w:b/>
                <w:bCs/>
                <w:lang w:val="es-CO"/>
              </w:rPr>
            </w:pPr>
            <w:r w:rsidRPr="00A077A3">
              <w:rPr>
                <w:rFonts w:ascii="Arial" w:hAnsi="Arial"/>
                <w:b/>
                <w:bCs/>
                <w:lang w:val="es-CO"/>
              </w:rPr>
              <w:t>PROFESIONAL – CONTRATISTA</w:t>
            </w:r>
          </w:p>
          <w:p w14:paraId="0A3ED88E" w14:textId="77777777" w:rsidR="00BD4784" w:rsidRPr="00A077A3" w:rsidRDefault="00BD4784" w:rsidP="005C29D9">
            <w:pPr>
              <w:pStyle w:val="Encabezado"/>
              <w:jc w:val="both"/>
              <w:rPr>
                <w:rFonts w:ascii="Arial" w:hAnsi="Arial"/>
                <w:b/>
                <w:bCs/>
                <w:lang w:val="es-CO"/>
              </w:rPr>
            </w:pPr>
            <w:r w:rsidRPr="00A077A3">
              <w:rPr>
                <w:rFonts w:ascii="Arial" w:hAnsi="Arial"/>
                <w:b/>
                <w:bCs/>
                <w:lang w:val="es-CO"/>
              </w:rPr>
              <w:t>SDRGA</w:t>
            </w:r>
          </w:p>
          <w:p w14:paraId="547F1C0A" w14:textId="77777777" w:rsidR="00BD4784" w:rsidRPr="00C63A13" w:rsidRDefault="00BD4784" w:rsidP="005C29D9">
            <w:pPr>
              <w:pStyle w:val="Encabezado"/>
              <w:spacing w:line="360" w:lineRule="auto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</w:tc>
      </w:tr>
    </w:tbl>
    <w:p w14:paraId="24BC3C5B" w14:textId="77777777" w:rsidR="00BD4784" w:rsidRDefault="00BD4784" w:rsidP="00BD4784">
      <w:pPr>
        <w:jc w:val="center"/>
      </w:pPr>
    </w:p>
    <w:p w14:paraId="646426E1" w14:textId="77777777" w:rsidR="00BD4784" w:rsidRDefault="00BD4784" w:rsidP="00BD4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14:paraId="71346BF0" w14:textId="77777777" w:rsidR="00BD4784" w:rsidRDefault="00BD4784" w:rsidP="00BD4784">
      <w:pPr>
        <w:jc w:val="center"/>
      </w:pPr>
    </w:p>
    <w:p w14:paraId="031DCD1A" w14:textId="77777777" w:rsidR="00BD4784" w:rsidRDefault="00BD4784" w:rsidP="00BD4784"/>
    <w:p w14:paraId="29521C1D" w14:textId="77777777" w:rsidR="00BD4784" w:rsidRDefault="00BD4784" w:rsidP="00BD4784"/>
    <w:tbl>
      <w:tblPr>
        <w:tblpPr w:leftFromText="141" w:rightFromText="141" w:vertAnchor="text" w:horzAnchor="margin" w:tblpXSpec="center" w:tblpY="173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777"/>
        <w:gridCol w:w="2024"/>
        <w:gridCol w:w="2314"/>
        <w:gridCol w:w="868"/>
        <w:gridCol w:w="1012"/>
      </w:tblGrid>
      <w:tr w:rsidR="00BD4784" w:rsidRPr="00987773" w14:paraId="097BA388" w14:textId="77777777" w:rsidTr="005C29D9">
        <w:trPr>
          <w:trHeight w:val="980"/>
        </w:trPr>
        <w:tc>
          <w:tcPr>
            <w:tcW w:w="661" w:type="dxa"/>
            <w:vMerge w:val="restart"/>
            <w:shd w:val="clear" w:color="auto" w:fill="auto"/>
            <w:vAlign w:val="center"/>
          </w:tcPr>
          <w:p w14:paraId="4E0D4AD2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777" w:type="dxa"/>
            <w:vMerge w:val="restart"/>
            <w:shd w:val="clear" w:color="auto" w:fill="auto"/>
            <w:vAlign w:val="center"/>
          </w:tcPr>
          <w:p w14:paraId="6EFC334D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COMPROMISO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5C490915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RESPONSABLE</w:t>
            </w: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14:paraId="78EE4B0F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FECHA DE CUMPLIMIENTO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14:paraId="68C275E2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SEGUIMIENTO</w:t>
            </w:r>
          </w:p>
          <w:p w14:paraId="07314DA0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Ejecutado Si/No</w:t>
            </w:r>
          </w:p>
        </w:tc>
      </w:tr>
      <w:tr w:rsidR="00BD4784" w:rsidRPr="00987773" w14:paraId="3AFBAC31" w14:textId="77777777" w:rsidTr="005C29D9">
        <w:trPr>
          <w:trHeight w:val="421"/>
        </w:trPr>
        <w:tc>
          <w:tcPr>
            <w:tcW w:w="661" w:type="dxa"/>
            <w:vMerge/>
            <w:shd w:val="clear" w:color="auto" w:fill="auto"/>
          </w:tcPr>
          <w:p w14:paraId="673D58EB" w14:textId="77777777" w:rsidR="00BD4784" w:rsidRPr="00987773" w:rsidRDefault="00BD4784" w:rsidP="005C29D9">
            <w:pPr>
              <w:jc w:val="center"/>
            </w:pPr>
          </w:p>
        </w:tc>
        <w:tc>
          <w:tcPr>
            <w:tcW w:w="2777" w:type="dxa"/>
            <w:vMerge/>
            <w:shd w:val="clear" w:color="auto" w:fill="auto"/>
          </w:tcPr>
          <w:p w14:paraId="37891846" w14:textId="77777777" w:rsidR="00BD4784" w:rsidRPr="00987773" w:rsidRDefault="00BD4784" w:rsidP="005C29D9">
            <w:pPr>
              <w:jc w:val="center"/>
            </w:pPr>
          </w:p>
        </w:tc>
        <w:tc>
          <w:tcPr>
            <w:tcW w:w="2024" w:type="dxa"/>
            <w:vMerge/>
            <w:shd w:val="clear" w:color="auto" w:fill="auto"/>
          </w:tcPr>
          <w:p w14:paraId="2174F44C" w14:textId="77777777" w:rsidR="00BD4784" w:rsidRPr="00987773" w:rsidRDefault="00BD4784" w:rsidP="005C29D9">
            <w:pPr>
              <w:jc w:val="center"/>
            </w:pPr>
          </w:p>
        </w:tc>
        <w:tc>
          <w:tcPr>
            <w:tcW w:w="2314" w:type="dxa"/>
            <w:vMerge/>
            <w:shd w:val="clear" w:color="auto" w:fill="auto"/>
          </w:tcPr>
          <w:p w14:paraId="1ECCCA4C" w14:textId="77777777" w:rsidR="00BD4784" w:rsidRPr="00987773" w:rsidRDefault="00BD4784" w:rsidP="005C29D9">
            <w:pPr>
              <w:jc w:val="center"/>
            </w:pPr>
          </w:p>
        </w:tc>
        <w:tc>
          <w:tcPr>
            <w:tcW w:w="868" w:type="dxa"/>
            <w:shd w:val="clear" w:color="auto" w:fill="auto"/>
          </w:tcPr>
          <w:p w14:paraId="31799269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SI</w:t>
            </w:r>
          </w:p>
        </w:tc>
        <w:tc>
          <w:tcPr>
            <w:tcW w:w="1012" w:type="dxa"/>
            <w:shd w:val="clear" w:color="auto" w:fill="auto"/>
          </w:tcPr>
          <w:p w14:paraId="1FF2A6F4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BD4784" w:rsidRPr="00987773" w14:paraId="38F97D1C" w14:textId="77777777" w:rsidTr="005C29D9">
        <w:trPr>
          <w:trHeight w:val="708"/>
        </w:trPr>
        <w:tc>
          <w:tcPr>
            <w:tcW w:w="661" w:type="dxa"/>
            <w:shd w:val="clear" w:color="auto" w:fill="auto"/>
          </w:tcPr>
          <w:p w14:paraId="6409AD90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62545E61" w14:textId="626AA5EF" w:rsidR="00BD4784" w:rsidRPr="004C13D3" w:rsidRDefault="008F558C" w:rsidP="005C29D9">
            <w:pPr>
              <w:pStyle w:val="Encabezado"/>
              <w:jc w:val="center"/>
              <w:rPr>
                <w:rFonts w:ascii="Arial" w:hAnsi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/>
                <w:sz w:val="24"/>
                <w:szCs w:val="24"/>
                <w:lang w:val="es-ES" w:eastAsia="es-ES"/>
              </w:rPr>
              <w:t>Enviar las diapositivas utilizadas en la reunión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9B58CBF" w14:textId="6FC0602A" w:rsidR="00BD4784" w:rsidRPr="00987773" w:rsidRDefault="009C6227" w:rsidP="005C29D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Alexandra Ortiz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4E56F9A" w14:textId="0DC02978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Ju</w:t>
            </w:r>
            <w:r w:rsidR="009C6227">
              <w:rPr>
                <w:rFonts w:ascii="Arial" w:hAnsi="Arial" w:cs="Arial"/>
                <w:szCs w:val="28"/>
              </w:rPr>
              <w:t>lio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0F73639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X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6E7E2EC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D4784" w:rsidRPr="00987773" w14:paraId="25A3AFCA" w14:textId="77777777" w:rsidTr="005C29D9">
        <w:trPr>
          <w:trHeight w:val="557"/>
        </w:trPr>
        <w:tc>
          <w:tcPr>
            <w:tcW w:w="661" w:type="dxa"/>
            <w:shd w:val="clear" w:color="auto" w:fill="auto"/>
          </w:tcPr>
          <w:p w14:paraId="56415AEF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2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244A72C5" w14:textId="290B9396" w:rsidR="00BD4784" w:rsidRPr="00987773" w:rsidRDefault="008F558C" w:rsidP="005C29D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Enviar el acta de la reunión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721B147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Eduardo Arias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429AD619" w14:textId="5D45EC41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Ju</w:t>
            </w:r>
            <w:r w:rsidR="008F558C">
              <w:rPr>
                <w:rFonts w:ascii="Arial" w:hAnsi="Arial" w:cs="Arial"/>
                <w:szCs w:val="28"/>
              </w:rPr>
              <w:t>lio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91446BC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X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9EA8958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D4784" w:rsidRPr="00987773" w14:paraId="28585F39" w14:textId="77777777" w:rsidTr="00BE7F24">
        <w:trPr>
          <w:trHeight w:val="557"/>
        </w:trPr>
        <w:tc>
          <w:tcPr>
            <w:tcW w:w="661" w:type="dxa"/>
            <w:shd w:val="clear" w:color="auto" w:fill="auto"/>
            <w:vAlign w:val="center"/>
          </w:tcPr>
          <w:p w14:paraId="139BA26A" w14:textId="77777777" w:rsidR="00BD4784" w:rsidRPr="00987773" w:rsidRDefault="00BD4784" w:rsidP="00BE7F24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3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54B281AA" w14:textId="5E3D9528" w:rsidR="00BD4784" w:rsidRPr="00987773" w:rsidRDefault="00BD4784" w:rsidP="008F558C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03F56BA4" wp14:editId="792F2AD9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3810</wp:posOffset>
                  </wp:positionV>
                  <wp:extent cx="3743325" cy="463931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udo fondo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463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558C">
              <w:rPr>
                <w:rFonts w:ascii="Arial" w:hAnsi="Arial" w:cs="Arial"/>
                <w:szCs w:val="28"/>
              </w:rPr>
              <w:t>Programar una nueva reunión de la mesa municipal de cambio climático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F2549B2" w14:textId="7584BFCC" w:rsidR="00BD4784" w:rsidRPr="00987773" w:rsidRDefault="008F558C" w:rsidP="005C29D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Alexandra Ortiz / Eduardo Arias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48923EE" w14:textId="1D9699C9" w:rsidR="00BD4784" w:rsidRPr="00987773" w:rsidRDefault="008F558C" w:rsidP="005C29D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Julio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C343B61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X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AD6AA84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D4784" w:rsidRPr="00987773" w14:paraId="75C2AD9E" w14:textId="77777777" w:rsidTr="005C29D9">
        <w:trPr>
          <w:trHeight w:val="588"/>
        </w:trPr>
        <w:tc>
          <w:tcPr>
            <w:tcW w:w="661" w:type="dxa"/>
            <w:shd w:val="clear" w:color="auto" w:fill="auto"/>
          </w:tcPr>
          <w:p w14:paraId="6149DC4E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4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69958AEE" w14:textId="19CAE2F3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8FFAA33" w14:textId="454E5CF6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733122EB" w14:textId="20039A9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3F157AA5" w14:textId="1659A209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60EEDB9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D4784" w:rsidRPr="00987773" w14:paraId="78AF70AE" w14:textId="77777777" w:rsidTr="005C29D9">
        <w:trPr>
          <w:trHeight w:val="557"/>
        </w:trPr>
        <w:tc>
          <w:tcPr>
            <w:tcW w:w="661" w:type="dxa"/>
            <w:shd w:val="clear" w:color="auto" w:fill="auto"/>
          </w:tcPr>
          <w:p w14:paraId="488B7751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296D2E14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C8D6BF6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3873AD23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48C5D95A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9303007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D4784" w:rsidRPr="00987773" w14:paraId="787FB3BA" w14:textId="77777777" w:rsidTr="005C29D9">
        <w:trPr>
          <w:trHeight w:val="557"/>
        </w:trPr>
        <w:tc>
          <w:tcPr>
            <w:tcW w:w="661" w:type="dxa"/>
            <w:shd w:val="clear" w:color="auto" w:fill="auto"/>
          </w:tcPr>
          <w:p w14:paraId="7D82B1E0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6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19EEE985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D8152A1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654BD6FC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29835BFD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F6CB59A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D4784" w:rsidRPr="00987773" w14:paraId="197CC03A" w14:textId="77777777" w:rsidTr="005C29D9">
        <w:trPr>
          <w:trHeight w:val="557"/>
        </w:trPr>
        <w:tc>
          <w:tcPr>
            <w:tcW w:w="661" w:type="dxa"/>
            <w:shd w:val="clear" w:color="auto" w:fill="auto"/>
          </w:tcPr>
          <w:p w14:paraId="561EDE28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7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793D7A79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6905AE9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2AFC664D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2FED60A8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0A1C7DA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D4784" w:rsidRPr="00987773" w14:paraId="1040CE93" w14:textId="77777777" w:rsidTr="005C29D9">
        <w:trPr>
          <w:trHeight w:val="557"/>
        </w:trPr>
        <w:tc>
          <w:tcPr>
            <w:tcW w:w="661" w:type="dxa"/>
            <w:shd w:val="clear" w:color="auto" w:fill="auto"/>
          </w:tcPr>
          <w:p w14:paraId="61E7363A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8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7E184202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03A938FF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0DFC4244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2186E3F3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EE3B26D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D4784" w:rsidRPr="00987773" w14:paraId="59C6F1F2" w14:textId="77777777" w:rsidTr="005C29D9">
        <w:trPr>
          <w:trHeight w:val="557"/>
        </w:trPr>
        <w:tc>
          <w:tcPr>
            <w:tcW w:w="661" w:type="dxa"/>
            <w:shd w:val="clear" w:color="auto" w:fill="auto"/>
          </w:tcPr>
          <w:p w14:paraId="2141A21D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9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6DF4FBAA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A678D62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21A7E6B5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414A7C21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188D7AD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D4784" w:rsidRPr="00987773" w14:paraId="427BE56F" w14:textId="77777777" w:rsidTr="005C29D9">
        <w:trPr>
          <w:trHeight w:val="557"/>
        </w:trPr>
        <w:tc>
          <w:tcPr>
            <w:tcW w:w="661" w:type="dxa"/>
            <w:shd w:val="clear" w:color="auto" w:fill="auto"/>
          </w:tcPr>
          <w:p w14:paraId="403CB28C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10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739A7255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0721200B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1CD6EE89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7C89BB82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AEB5DD7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D4784" w:rsidRPr="00987773" w14:paraId="4FF42EB4" w14:textId="77777777" w:rsidTr="005C29D9">
        <w:trPr>
          <w:trHeight w:val="557"/>
        </w:trPr>
        <w:tc>
          <w:tcPr>
            <w:tcW w:w="661" w:type="dxa"/>
            <w:shd w:val="clear" w:color="auto" w:fill="auto"/>
          </w:tcPr>
          <w:p w14:paraId="261DB57B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11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5CC80793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00D76EB8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63BF33ED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3937F5F3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2E32AF8" w14:textId="77777777" w:rsidR="00BD4784" w:rsidRPr="00987773" w:rsidRDefault="00BD4784" w:rsidP="005C29D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65B09B96" w14:textId="77777777" w:rsidR="00BD4784" w:rsidRDefault="00BD4784" w:rsidP="00BD4784"/>
    <w:p w14:paraId="434DAE6C" w14:textId="77777777" w:rsidR="00BD4784" w:rsidRDefault="00BD4784" w:rsidP="00BD4784">
      <w:pPr>
        <w:jc w:val="center"/>
      </w:pPr>
    </w:p>
    <w:p w14:paraId="32E023DD" w14:textId="77777777" w:rsidR="00BD4784" w:rsidRPr="00035042" w:rsidRDefault="00BD4784" w:rsidP="00BD4784"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18BB07C" wp14:editId="06FE3D06">
            <wp:simplePos x="0" y="0"/>
            <wp:positionH relativeFrom="column">
              <wp:posOffset>929640</wp:posOffset>
            </wp:positionH>
            <wp:positionV relativeFrom="paragraph">
              <wp:posOffset>-6142990</wp:posOffset>
            </wp:positionV>
            <wp:extent cx="3743325" cy="463931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cudo fondo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894FC" w14:textId="7040CC86" w:rsidR="00373D6F" w:rsidRDefault="00373D6F" w:rsidP="00BD4784"/>
    <w:p w14:paraId="00F3330F" w14:textId="2A4C4193" w:rsidR="008F558C" w:rsidRDefault="008F5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14:paraId="4A7C73D3" w14:textId="2374542C" w:rsidR="00676202" w:rsidRDefault="00676202" w:rsidP="00BD4784"/>
    <w:p w14:paraId="40CDF2C0" w14:textId="37E696A1" w:rsidR="008F558C" w:rsidRDefault="008F558C" w:rsidP="00BD4784"/>
    <w:p w14:paraId="242D6107" w14:textId="7BF00868" w:rsidR="008F558C" w:rsidRDefault="008F558C" w:rsidP="00BD4784"/>
    <w:p w14:paraId="427F66D5" w14:textId="2C98C655" w:rsidR="008F558C" w:rsidRDefault="008F558C" w:rsidP="00BD4784"/>
    <w:p w14:paraId="7BFD7342" w14:textId="1F69F8DF" w:rsidR="008F558C" w:rsidRPr="008F558C" w:rsidRDefault="008F558C" w:rsidP="008F558C">
      <w:pPr>
        <w:jc w:val="center"/>
        <w:rPr>
          <w:rFonts w:ascii="Arial" w:hAnsi="Arial" w:cs="Arial"/>
          <w:b/>
          <w:bCs/>
        </w:rPr>
      </w:pPr>
      <w:r w:rsidRPr="008F558C">
        <w:rPr>
          <w:rFonts w:ascii="Arial" w:hAnsi="Arial" w:cs="Arial"/>
          <w:b/>
          <w:bCs/>
        </w:rPr>
        <w:t>LISTADO DE ASISTENCIA:</w:t>
      </w:r>
    </w:p>
    <w:p w14:paraId="1A0F38E5" w14:textId="77777777" w:rsidR="008F558C" w:rsidRDefault="008F558C" w:rsidP="00BD4784"/>
    <w:tbl>
      <w:tblPr>
        <w:tblW w:w="99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666"/>
        <w:gridCol w:w="2089"/>
        <w:gridCol w:w="3678"/>
        <w:gridCol w:w="1639"/>
      </w:tblGrid>
      <w:tr w:rsidR="00676202" w:rsidRPr="007F7109" w14:paraId="0AEC42F8" w14:textId="77777777" w:rsidTr="00676202">
        <w:trPr>
          <w:trHeight w:val="532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7F08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eastAsia="es-CO"/>
              </w:rPr>
              <w:t>N°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0D5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eastAsia="es-CO"/>
              </w:rPr>
              <w:t>Nombre completo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6A5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eastAsia="es-CO"/>
              </w:rPr>
              <w:t>Número de identificación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BC8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eastAsia="es-CO"/>
              </w:rPr>
              <w:t>Correo electrónico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A74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eastAsia="es-CO"/>
              </w:rPr>
              <w:t>Número de teléfono</w:t>
            </w:r>
          </w:p>
        </w:tc>
      </w:tr>
      <w:tr w:rsidR="00676202" w:rsidRPr="007F7109" w14:paraId="16BF3F0E" w14:textId="77777777" w:rsidTr="00676202">
        <w:trPr>
          <w:trHeight w:val="29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DADE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806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Alexandra Ortiz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CBB2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42138633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A60" w14:textId="77777777" w:rsidR="00676202" w:rsidRPr="007F7109" w:rsidRDefault="00AE10FA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eastAsia="es-CO"/>
              </w:rPr>
            </w:pPr>
            <w:hyperlink r:id="rId9" w:history="1">
              <w:r w:rsidR="00676202" w:rsidRPr="007F710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eastAsia="es-CO"/>
                </w:rPr>
                <w:t>alexandraortiz1980@gmail.com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F21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3113953867</w:t>
            </w:r>
          </w:p>
        </w:tc>
      </w:tr>
      <w:tr w:rsidR="00676202" w:rsidRPr="007F7109" w14:paraId="4CF46B27" w14:textId="77777777" w:rsidTr="00676202">
        <w:trPr>
          <w:trHeight w:val="29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BC4D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300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Jorge Eliécer Pérez Osorio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659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10003666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BE2" w14:textId="77777777" w:rsidR="00676202" w:rsidRPr="007F7109" w:rsidRDefault="00AE10FA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eastAsia="es-CO"/>
              </w:rPr>
            </w:pPr>
            <w:hyperlink r:id="rId10" w:history="1">
              <w:r w:rsidR="00676202" w:rsidRPr="007F710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eastAsia="es-CO"/>
                </w:rPr>
                <w:t>cancervero66@gmail.com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9824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3103943589</w:t>
            </w:r>
          </w:p>
        </w:tc>
      </w:tr>
      <w:tr w:rsidR="00676202" w:rsidRPr="007F7109" w14:paraId="4EF526D6" w14:textId="77777777" w:rsidTr="00676202">
        <w:trPr>
          <w:trHeight w:val="29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9B59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798D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Alexandra Ortiz Rivera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F65B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42138633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CB3" w14:textId="77777777" w:rsidR="00676202" w:rsidRPr="007F7109" w:rsidRDefault="00AE10FA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eastAsia="es-CO"/>
              </w:rPr>
            </w:pPr>
            <w:hyperlink r:id="rId11" w:history="1">
              <w:r w:rsidR="00676202" w:rsidRPr="007F710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eastAsia="es-CO"/>
                </w:rPr>
                <w:t>alexandraortiz1980@gmail.com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820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3113953867</w:t>
            </w:r>
          </w:p>
        </w:tc>
      </w:tr>
      <w:tr w:rsidR="00676202" w:rsidRPr="007F7109" w14:paraId="109BDE02" w14:textId="77777777" w:rsidTr="00676202">
        <w:trPr>
          <w:trHeight w:val="29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B6F6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F53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Carlos Augusto Ossa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C9B0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4540011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C91" w14:textId="77777777" w:rsidR="00676202" w:rsidRPr="007F7109" w:rsidRDefault="00AE10FA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eastAsia="es-CO"/>
              </w:rPr>
            </w:pPr>
            <w:hyperlink r:id="rId12" w:history="1">
              <w:r w:rsidR="00676202" w:rsidRPr="007F710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eastAsia="es-CO"/>
                </w:rPr>
                <w:t>entomologia2017@gmail.com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22C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3015386378</w:t>
            </w:r>
          </w:p>
        </w:tc>
      </w:tr>
      <w:tr w:rsidR="00676202" w:rsidRPr="007F7109" w14:paraId="78A88EA7" w14:textId="77777777" w:rsidTr="00676202">
        <w:trPr>
          <w:trHeight w:val="29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A9CC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45B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Sandra Ximena Granada Patiño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A75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29285261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459" w14:textId="77777777" w:rsidR="00676202" w:rsidRPr="007F7109" w:rsidRDefault="00AE10FA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eastAsia="es-CO"/>
              </w:rPr>
            </w:pPr>
            <w:hyperlink r:id="rId13" w:history="1">
              <w:r w:rsidR="00676202" w:rsidRPr="007F710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eastAsia="es-CO"/>
                </w:rPr>
                <w:t>sandra.granada@pereira.gov.co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CDC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3146454341</w:t>
            </w:r>
          </w:p>
        </w:tc>
      </w:tr>
      <w:tr w:rsidR="00676202" w:rsidRPr="007F7109" w14:paraId="6312617A" w14:textId="77777777" w:rsidTr="00676202">
        <w:trPr>
          <w:trHeight w:val="29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8AE2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07CC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Laura Carolina Henao Ceballos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526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1088264303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D0E" w14:textId="77777777" w:rsidR="00676202" w:rsidRPr="007F7109" w:rsidRDefault="00AE10FA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eastAsia="es-CO"/>
              </w:rPr>
            </w:pPr>
            <w:hyperlink r:id="rId14" w:history="1">
              <w:r w:rsidR="00676202" w:rsidRPr="007F710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eastAsia="es-CO"/>
                </w:rPr>
                <w:t>saludambiental@pereira.gov.co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EB4B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3146672925</w:t>
            </w:r>
          </w:p>
        </w:tc>
      </w:tr>
      <w:tr w:rsidR="00676202" w:rsidRPr="007F7109" w14:paraId="02B61CED" w14:textId="77777777" w:rsidTr="00676202">
        <w:trPr>
          <w:trHeight w:val="29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7F3A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237" w14:textId="752D98C8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Eliana Martínez Franco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246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1088257473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630" w14:textId="77777777" w:rsidR="00676202" w:rsidRPr="007F7109" w:rsidRDefault="00AE10FA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eastAsia="es-CO"/>
              </w:rPr>
            </w:pPr>
            <w:hyperlink r:id="rId15" w:history="1">
              <w:r w:rsidR="00676202" w:rsidRPr="007F710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eastAsia="es-CO"/>
                </w:rPr>
                <w:t>elianamarfranco@gmail.com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01B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3106354078</w:t>
            </w:r>
          </w:p>
        </w:tc>
      </w:tr>
      <w:tr w:rsidR="00676202" w:rsidRPr="007F7109" w14:paraId="6E37A0BC" w14:textId="77777777" w:rsidTr="00676202">
        <w:trPr>
          <w:trHeight w:val="29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5DA8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BA4C" w14:textId="5BD7A213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Carlos Fernando Calle Vélez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BEE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18394297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BDC0" w14:textId="77777777" w:rsidR="00676202" w:rsidRPr="007F7109" w:rsidRDefault="00AE10FA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eastAsia="es-CO"/>
              </w:rPr>
            </w:pPr>
            <w:hyperlink r:id="rId16" w:history="1">
              <w:r w:rsidR="00676202" w:rsidRPr="007F710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eastAsia="es-CO"/>
                </w:rPr>
                <w:t>gestionambiental@pereira.gov.co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44FE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3004454885</w:t>
            </w:r>
          </w:p>
        </w:tc>
      </w:tr>
      <w:tr w:rsidR="00676202" w:rsidRPr="007F7109" w14:paraId="3B4125DA" w14:textId="77777777" w:rsidTr="00676202">
        <w:trPr>
          <w:trHeight w:val="29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2BAE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4E5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Joaquín Emilio Cardona Franco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D123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9865083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B2D" w14:textId="11FEEF4E" w:rsidR="00676202" w:rsidRPr="007F7109" w:rsidRDefault="00AE10FA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eastAsia="es-CO"/>
              </w:rPr>
            </w:pPr>
            <w:hyperlink r:id="rId17" w:history="1">
              <w:r w:rsidR="008F558C" w:rsidRPr="007F7109">
                <w:rPr>
                  <w:rStyle w:val="Hipervnculo"/>
                  <w:rFonts w:ascii="Arial" w:eastAsia="Times New Roman" w:hAnsi="Arial" w:cs="Arial"/>
                  <w:sz w:val="22"/>
                  <w:szCs w:val="22"/>
                  <w:bdr w:val="none" w:sz="0" w:space="0" w:color="auto"/>
                  <w:lang w:eastAsia="es-CO"/>
                </w:rPr>
                <w:t>Jcardonaf@megabus.gov.co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17C7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3146798242</w:t>
            </w:r>
          </w:p>
        </w:tc>
      </w:tr>
      <w:tr w:rsidR="00676202" w:rsidRPr="007F7109" w14:paraId="6D8DA6A2" w14:textId="77777777" w:rsidTr="00676202">
        <w:trPr>
          <w:trHeight w:val="29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0013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79C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Gloria Angelica Sánchez Duque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C49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52724140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D05" w14:textId="77777777" w:rsidR="00676202" w:rsidRPr="007F7109" w:rsidRDefault="00AE10FA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eastAsia="es-CO"/>
              </w:rPr>
            </w:pPr>
            <w:hyperlink r:id="rId18" w:history="1">
              <w:r w:rsidR="00676202" w:rsidRPr="007F710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eastAsia="es-CO"/>
                </w:rPr>
                <w:t>angelica.sanchez@megabus.gov.co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666F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3176574371</w:t>
            </w:r>
          </w:p>
        </w:tc>
      </w:tr>
      <w:tr w:rsidR="00676202" w:rsidRPr="007F7109" w14:paraId="1220B56A" w14:textId="77777777" w:rsidTr="00676202">
        <w:trPr>
          <w:trHeight w:val="29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DDC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83F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Valentina Valencia Ramos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54F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1088327076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4B3F" w14:textId="77777777" w:rsidR="00676202" w:rsidRPr="007F7109" w:rsidRDefault="00AE10FA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eastAsia="es-CO"/>
              </w:rPr>
            </w:pPr>
            <w:hyperlink r:id="rId19" w:history="1">
              <w:r w:rsidR="00676202" w:rsidRPr="007F710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eastAsia="es-CO"/>
                </w:rPr>
                <w:t>95valenvr@gmail.com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7AB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3052282177</w:t>
            </w:r>
          </w:p>
        </w:tc>
      </w:tr>
      <w:tr w:rsidR="00676202" w:rsidRPr="007F7109" w14:paraId="725720A8" w14:textId="77777777" w:rsidTr="00676202">
        <w:trPr>
          <w:trHeight w:val="29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5244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BB5E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Eduardo Arias Pineda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5A0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9861149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11BF" w14:textId="77777777" w:rsidR="00676202" w:rsidRPr="007F7109" w:rsidRDefault="00AE10FA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bdr w:val="none" w:sz="0" w:space="0" w:color="auto"/>
                <w:lang w:eastAsia="es-CO"/>
              </w:rPr>
            </w:pPr>
            <w:hyperlink r:id="rId20" w:history="1">
              <w:r w:rsidR="00676202" w:rsidRPr="007F7109">
                <w:rPr>
                  <w:rFonts w:ascii="Arial" w:eastAsia="Times New Roman" w:hAnsi="Arial" w:cs="Arial"/>
                  <w:color w:val="0563C1"/>
                  <w:sz w:val="22"/>
                  <w:szCs w:val="22"/>
                  <w:u w:val="single"/>
                  <w:bdr w:val="none" w:sz="0" w:space="0" w:color="auto"/>
                  <w:lang w:eastAsia="es-CO"/>
                </w:rPr>
                <w:t>eariaspineda@gmail.com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B630" w14:textId="77777777" w:rsidR="00676202" w:rsidRPr="007F7109" w:rsidRDefault="00676202" w:rsidP="00676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7F71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3147685417</w:t>
            </w:r>
          </w:p>
        </w:tc>
      </w:tr>
    </w:tbl>
    <w:p w14:paraId="0074C727" w14:textId="1B08E166" w:rsidR="00676202" w:rsidRDefault="00676202" w:rsidP="00BD4784"/>
    <w:p w14:paraId="3EBBC70E" w14:textId="44D04C3C" w:rsidR="00676202" w:rsidRDefault="00676202" w:rsidP="00BD4784"/>
    <w:p w14:paraId="06098612" w14:textId="36692613" w:rsidR="00676202" w:rsidRDefault="00676202" w:rsidP="00BD4784"/>
    <w:p w14:paraId="7AE66FF4" w14:textId="7561E7A9" w:rsidR="00676202" w:rsidRDefault="00676202" w:rsidP="00BD4784"/>
    <w:p w14:paraId="480140B2" w14:textId="731BC1B4" w:rsidR="00676202" w:rsidRDefault="00676202" w:rsidP="00BD4784"/>
    <w:p w14:paraId="0AE31CD1" w14:textId="77777777" w:rsidR="00676202" w:rsidRPr="00BD4784" w:rsidRDefault="00676202" w:rsidP="00BD4784"/>
    <w:sectPr w:rsidR="00676202" w:rsidRPr="00BD4784" w:rsidSect="000816A6">
      <w:headerReference w:type="even" r:id="rId21"/>
      <w:headerReference w:type="default" r:id="rId22"/>
      <w:footerReference w:type="default" r:id="rId23"/>
      <w:headerReference w:type="firs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04AC8" w14:textId="77777777" w:rsidR="00AE10FA" w:rsidRDefault="00AE10FA" w:rsidP="00BC5D01">
      <w:r>
        <w:separator/>
      </w:r>
    </w:p>
  </w:endnote>
  <w:endnote w:type="continuationSeparator" w:id="0">
    <w:p w14:paraId="40176E61" w14:textId="77777777" w:rsidR="00AE10FA" w:rsidRDefault="00AE10FA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2085" w14:textId="77777777" w:rsidR="00026CC8" w:rsidRDefault="003F3550">
    <w:pPr>
      <w:pStyle w:val="Piedepgin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239F22B" wp14:editId="740C20C7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F0E8F" w14:textId="77777777" w:rsidR="00AE10FA" w:rsidRDefault="00AE10FA" w:rsidP="00BC5D01">
      <w:r>
        <w:separator/>
      </w:r>
    </w:p>
  </w:footnote>
  <w:footnote w:type="continuationSeparator" w:id="0">
    <w:p w14:paraId="34B00681" w14:textId="77777777" w:rsidR="00AE10FA" w:rsidRDefault="00AE10FA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15A3" w14:textId="77777777" w:rsidR="00BC5D01" w:rsidRDefault="00AE10FA">
    <w:pPr>
      <w:pStyle w:val="Encabezado"/>
    </w:pPr>
    <w:r>
      <w:rPr>
        <w:noProof/>
        <w:lang w:eastAsia="es-MX"/>
      </w:rPr>
      <w:pict w14:anchorId="39866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1001" o:spid="_x0000_s2056" type="#_x0000_t75" style="position:absolute;margin-left:0;margin-top:0;width:277.45pt;height:355.2pt;z-index:-251656192;mso-position-horizontal:center;mso-position-horizontal-relative:margin;mso-position-vertical:center;mso-position-vertical-relative:margin" o:allowincell="f">
          <v:imagedata r:id="rId1" o:title="Escud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6ABD" w14:textId="77777777" w:rsidR="00BC5D01" w:rsidRDefault="00C05E93" w:rsidP="00987773">
    <w:pPr>
      <w:pStyle w:val="Encabezado"/>
      <w:tabs>
        <w:tab w:val="clear" w:pos="4419"/>
      </w:tabs>
    </w:pPr>
    <w:r>
      <w:rPr>
        <w:rFonts w:ascii="Arial" w:hAnsi="Arial" w:cs="Arial"/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574394A" wp14:editId="06C6BDA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27AD9" w14:textId="77777777" w:rsidR="000833FB" w:rsidRPr="002532F3" w:rsidRDefault="000833FB" w:rsidP="000833FB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574394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14:paraId="44027AD9" w14:textId="77777777" w:rsidR="000833FB" w:rsidRPr="002532F3" w:rsidRDefault="000833FB" w:rsidP="000833FB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16572C7" wp14:editId="7BF0F2FD">
              <wp:simplePos x="0" y="0"/>
              <wp:positionH relativeFrom="margin">
                <wp:posOffset>-622935</wp:posOffset>
              </wp:positionH>
              <wp:positionV relativeFrom="paragraph">
                <wp:posOffset>666749</wp:posOffset>
              </wp:positionV>
              <wp:extent cx="6882130" cy="0"/>
              <wp:effectExtent l="76200" t="76200" r="52070" b="114300"/>
              <wp:wrapNone/>
              <wp:docPr id="8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601B60D" id="2 Conector recto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49.05pt,52.5pt" to="492.8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A6C4AD" wp14:editId="49D408EC">
              <wp:simplePos x="0" y="0"/>
              <wp:positionH relativeFrom="column">
                <wp:posOffset>4123055</wp:posOffset>
              </wp:positionH>
              <wp:positionV relativeFrom="paragraph">
                <wp:posOffset>761365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B30FF8" w14:textId="77777777"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987773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987773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14:paraId="0878997A" w14:textId="77777777" w:rsidR="00CC2441" w:rsidRDefault="00CC2441" w:rsidP="00CC24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65A6C4AD" id="Text Box 5" o:spid="_x0000_s1027" type="#_x0000_t202" style="position:absolute;margin-left:324.65pt;margin-top:59.95pt;width:156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" stroked="f">
              <v:textbox>
                <w:txbxContent>
                  <w:p w14:paraId="78B30FF8" w14:textId="77777777"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987773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987773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14:paraId="0878997A" w14:textId="77777777" w:rsidR="00CC2441" w:rsidRDefault="00CC2441" w:rsidP="00CC2441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672B09" wp14:editId="1EEAE84A">
              <wp:simplePos x="0" y="0"/>
              <wp:positionH relativeFrom="column">
                <wp:posOffset>-19050</wp:posOffset>
              </wp:positionH>
              <wp:positionV relativeFrom="paragraph">
                <wp:posOffset>799465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56111F" w14:textId="77777777"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Versión:</w:t>
                          </w:r>
                          <w:r w:rsidR="00987773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66672B09" id="4 Cuadro de texto" o:spid="_x0000_s1028" type="#_x0000_t202" style="position:absolute;margin-left:-1.5pt;margin-top:62.95pt;width:93.7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" fillcolor="window" stroked="f" strokeweight=".5pt">
              <v:textbox>
                <w:txbxContent>
                  <w:p w14:paraId="6856111F" w14:textId="77777777"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Versión:</w:t>
                    </w:r>
                    <w:r w:rsidR="00987773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F3550">
      <w:rPr>
        <w:noProof/>
        <w:lang w:val="en-US"/>
      </w:rPr>
      <w:drawing>
        <wp:inline distT="0" distB="0" distL="0" distR="0" wp14:anchorId="34DE2790" wp14:editId="49A0A07F">
          <wp:extent cx="1825624" cy="719391"/>
          <wp:effectExtent l="0" t="0" r="381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777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DB00E" w14:textId="77777777" w:rsidR="00BC5D01" w:rsidRDefault="00AE10FA">
    <w:pPr>
      <w:pStyle w:val="Encabezado"/>
    </w:pPr>
    <w:r>
      <w:rPr>
        <w:noProof/>
        <w:lang w:eastAsia="es-MX"/>
      </w:rPr>
      <w:pict w14:anchorId="10526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1000" o:spid="_x0000_s2055" type="#_x0000_t75" style="position:absolute;margin-left:0;margin-top:0;width:277.45pt;height:355.2pt;z-index:-251657216;mso-position-horizontal:center;mso-position-horizontal-relative:margin;mso-position-vertical:center;mso-position-vertical-relative:margin" o:allowincell="f">
          <v:imagedata r:id="rId1" o:title="Escud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9B5"/>
    <w:multiLevelType w:val="hybridMultilevel"/>
    <w:tmpl w:val="D6D06898"/>
    <w:lvl w:ilvl="0" w:tplc="11EE1518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63A513A"/>
    <w:multiLevelType w:val="hybridMultilevel"/>
    <w:tmpl w:val="BFE8993C"/>
    <w:lvl w:ilvl="0" w:tplc="240A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 w15:restartNumberingAfterBreak="0">
    <w:nsid w:val="32256F73"/>
    <w:multiLevelType w:val="hybridMultilevel"/>
    <w:tmpl w:val="BC28FD38"/>
    <w:lvl w:ilvl="0" w:tplc="2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9047C40"/>
    <w:multiLevelType w:val="hybridMultilevel"/>
    <w:tmpl w:val="EEF4B88C"/>
    <w:lvl w:ilvl="0" w:tplc="240A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4" w15:restartNumberingAfterBreak="0">
    <w:nsid w:val="40467F83"/>
    <w:multiLevelType w:val="hybridMultilevel"/>
    <w:tmpl w:val="AC7A7726"/>
    <w:lvl w:ilvl="0" w:tplc="6D58698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4657D"/>
    <w:multiLevelType w:val="hybridMultilevel"/>
    <w:tmpl w:val="879E3D62"/>
    <w:lvl w:ilvl="0" w:tplc="2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6CFF504E"/>
    <w:multiLevelType w:val="hybridMultilevel"/>
    <w:tmpl w:val="3D60E80A"/>
    <w:lvl w:ilvl="0" w:tplc="5BDC98CA">
      <w:start w:val="2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94" w:hanging="360"/>
      </w:pPr>
    </w:lvl>
    <w:lvl w:ilvl="2" w:tplc="240A001B" w:tentative="1">
      <w:start w:val="1"/>
      <w:numFmt w:val="lowerRoman"/>
      <w:lvlText w:val="%3."/>
      <w:lvlJc w:val="right"/>
      <w:pPr>
        <w:ind w:left="2514" w:hanging="180"/>
      </w:pPr>
    </w:lvl>
    <w:lvl w:ilvl="3" w:tplc="240A000F" w:tentative="1">
      <w:start w:val="1"/>
      <w:numFmt w:val="decimal"/>
      <w:lvlText w:val="%4."/>
      <w:lvlJc w:val="left"/>
      <w:pPr>
        <w:ind w:left="3234" w:hanging="360"/>
      </w:pPr>
    </w:lvl>
    <w:lvl w:ilvl="4" w:tplc="240A0019" w:tentative="1">
      <w:start w:val="1"/>
      <w:numFmt w:val="lowerLetter"/>
      <w:lvlText w:val="%5."/>
      <w:lvlJc w:val="left"/>
      <w:pPr>
        <w:ind w:left="3954" w:hanging="360"/>
      </w:pPr>
    </w:lvl>
    <w:lvl w:ilvl="5" w:tplc="240A001B" w:tentative="1">
      <w:start w:val="1"/>
      <w:numFmt w:val="lowerRoman"/>
      <w:lvlText w:val="%6."/>
      <w:lvlJc w:val="right"/>
      <w:pPr>
        <w:ind w:left="4674" w:hanging="180"/>
      </w:pPr>
    </w:lvl>
    <w:lvl w:ilvl="6" w:tplc="240A000F" w:tentative="1">
      <w:start w:val="1"/>
      <w:numFmt w:val="decimal"/>
      <w:lvlText w:val="%7."/>
      <w:lvlJc w:val="left"/>
      <w:pPr>
        <w:ind w:left="5394" w:hanging="360"/>
      </w:pPr>
    </w:lvl>
    <w:lvl w:ilvl="7" w:tplc="240A0019" w:tentative="1">
      <w:start w:val="1"/>
      <w:numFmt w:val="lowerLetter"/>
      <w:lvlText w:val="%8."/>
      <w:lvlJc w:val="left"/>
      <w:pPr>
        <w:ind w:left="6114" w:hanging="360"/>
      </w:pPr>
    </w:lvl>
    <w:lvl w:ilvl="8" w:tplc="24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71272B2F"/>
    <w:multiLevelType w:val="hybridMultilevel"/>
    <w:tmpl w:val="EE8404AC"/>
    <w:lvl w:ilvl="0" w:tplc="24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71517A3B"/>
    <w:multiLevelType w:val="hybridMultilevel"/>
    <w:tmpl w:val="F5624F28"/>
    <w:lvl w:ilvl="0" w:tplc="24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7B5D73C1"/>
    <w:multiLevelType w:val="hybridMultilevel"/>
    <w:tmpl w:val="09E61E0E"/>
    <w:lvl w:ilvl="0" w:tplc="240A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4"/>
    <w:rsid w:val="0001384C"/>
    <w:rsid w:val="00017C91"/>
    <w:rsid w:val="00026CC8"/>
    <w:rsid w:val="00035042"/>
    <w:rsid w:val="00051377"/>
    <w:rsid w:val="00062370"/>
    <w:rsid w:val="000816A6"/>
    <w:rsid w:val="000833FB"/>
    <w:rsid w:val="000B3716"/>
    <w:rsid w:val="00100B24"/>
    <w:rsid w:val="001122F3"/>
    <w:rsid w:val="001456F9"/>
    <w:rsid w:val="0025703E"/>
    <w:rsid w:val="00282D0A"/>
    <w:rsid w:val="002C7532"/>
    <w:rsid w:val="00332906"/>
    <w:rsid w:val="00367169"/>
    <w:rsid w:val="00373D6F"/>
    <w:rsid w:val="003F3550"/>
    <w:rsid w:val="004505A9"/>
    <w:rsid w:val="004548C0"/>
    <w:rsid w:val="00460606"/>
    <w:rsid w:val="00466026"/>
    <w:rsid w:val="00514740"/>
    <w:rsid w:val="00542E83"/>
    <w:rsid w:val="00573F4D"/>
    <w:rsid w:val="00597C31"/>
    <w:rsid w:val="005A59B9"/>
    <w:rsid w:val="00601589"/>
    <w:rsid w:val="00601DE9"/>
    <w:rsid w:val="0062172A"/>
    <w:rsid w:val="006278BD"/>
    <w:rsid w:val="00636035"/>
    <w:rsid w:val="00640B6E"/>
    <w:rsid w:val="0066532D"/>
    <w:rsid w:val="00676202"/>
    <w:rsid w:val="006B6189"/>
    <w:rsid w:val="006C7F91"/>
    <w:rsid w:val="006D7100"/>
    <w:rsid w:val="006F224F"/>
    <w:rsid w:val="00786153"/>
    <w:rsid w:val="007D25AF"/>
    <w:rsid w:val="007E65E5"/>
    <w:rsid w:val="007F7109"/>
    <w:rsid w:val="0081418B"/>
    <w:rsid w:val="0085787E"/>
    <w:rsid w:val="008A407F"/>
    <w:rsid w:val="008F558C"/>
    <w:rsid w:val="00935769"/>
    <w:rsid w:val="00987773"/>
    <w:rsid w:val="009B5B88"/>
    <w:rsid w:val="009C6227"/>
    <w:rsid w:val="009E5D92"/>
    <w:rsid w:val="00A802AF"/>
    <w:rsid w:val="00A87164"/>
    <w:rsid w:val="00AA00C5"/>
    <w:rsid w:val="00AA1A36"/>
    <w:rsid w:val="00AB3E6D"/>
    <w:rsid w:val="00AC3E76"/>
    <w:rsid w:val="00AE10FA"/>
    <w:rsid w:val="00B349C0"/>
    <w:rsid w:val="00B52482"/>
    <w:rsid w:val="00BC5D01"/>
    <w:rsid w:val="00BD1092"/>
    <w:rsid w:val="00BD4784"/>
    <w:rsid w:val="00BE7F24"/>
    <w:rsid w:val="00C05E93"/>
    <w:rsid w:val="00C84BFA"/>
    <w:rsid w:val="00CB32A3"/>
    <w:rsid w:val="00CC2441"/>
    <w:rsid w:val="00CE3EB5"/>
    <w:rsid w:val="00D5105B"/>
    <w:rsid w:val="00D55EF0"/>
    <w:rsid w:val="00D95ACF"/>
    <w:rsid w:val="00DD6CC4"/>
    <w:rsid w:val="00DF4AF1"/>
    <w:rsid w:val="00E16B8D"/>
    <w:rsid w:val="00E252C7"/>
    <w:rsid w:val="00E26C6A"/>
    <w:rsid w:val="00F81724"/>
    <w:rsid w:val="00F8220E"/>
    <w:rsid w:val="00FC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2C1DCCA"/>
  <w15:docId w15:val="{8C75B9EF-B810-45F7-B010-3E340BBC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Hipervnculo">
    <w:name w:val="Hyperlink"/>
    <w:basedOn w:val="Fuentedeprrafopredeter"/>
    <w:uiPriority w:val="99"/>
    <w:unhideWhenUsed/>
    <w:rsid w:val="00676202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mailto:sandra.granada@pereira.gov.co" TargetMode="External"/><Relationship Id="rId18" Type="http://schemas.openxmlformats.org/officeDocument/2006/relationships/hyperlink" Target="mailto:angelica.sanchez@megabus.gov.c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mailto:entomologia2017@gmail.com" TargetMode="External"/><Relationship Id="rId17" Type="http://schemas.openxmlformats.org/officeDocument/2006/relationships/hyperlink" Target="mailto:Jcardonaf@megabus.gov.c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estionambiental@pereira.gov.co" TargetMode="External"/><Relationship Id="rId20" Type="http://schemas.openxmlformats.org/officeDocument/2006/relationships/hyperlink" Target="mailto:eariaspined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andraortiz1980@gmail.com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elianamarfranco@g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ancervero66@gmail.com" TargetMode="External"/><Relationship Id="rId19" Type="http://schemas.openxmlformats.org/officeDocument/2006/relationships/hyperlink" Target="mailto:95valenv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aortiz1980@gmail.com" TargetMode="External"/><Relationship Id="rId14" Type="http://schemas.openxmlformats.org/officeDocument/2006/relationships/hyperlink" Target="mailto:saludambiental@pereira.gov.co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user</cp:lastModifiedBy>
  <cp:revision>2</cp:revision>
  <dcterms:created xsi:type="dcterms:W3CDTF">2020-09-18T21:00:00Z</dcterms:created>
  <dcterms:modified xsi:type="dcterms:W3CDTF">2020-09-18T21:00:00Z</dcterms:modified>
</cp:coreProperties>
</file>