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29" w:rsidRDefault="00D36729" w:rsidP="00D36729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BD3F73" w:rsidRPr="002102DD" w:rsidRDefault="00BD3F73" w:rsidP="002102DD">
      <w:pPr>
        <w:tabs>
          <w:tab w:val="center" w:pos="4252"/>
          <w:tab w:val="right" w:pos="8504"/>
        </w:tabs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3F73" w:rsidRDefault="00F672F4" w:rsidP="00BD3F73">
      <w:pPr>
        <w:rPr>
          <w:rFonts w:ascii="Arial" w:hAnsi="Arial" w:cs="Arial"/>
          <w:color w:val="000000" w:themeColor="text1"/>
          <w:sz w:val="20"/>
          <w:szCs w:val="20"/>
        </w:rPr>
      </w:pPr>
      <w:r w:rsidRPr="00F672F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F02CB3" w:rsidRPr="00F672F4">
        <w:rPr>
          <w:rFonts w:ascii="Arial" w:hAnsi="Arial" w:cs="Arial"/>
          <w:color w:val="000000" w:themeColor="text1"/>
          <w:sz w:val="20"/>
          <w:szCs w:val="20"/>
        </w:rPr>
        <w:t>continuación,</w:t>
      </w:r>
      <w:r w:rsidRPr="00F672F4">
        <w:rPr>
          <w:rFonts w:ascii="Arial" w:hAnsi="Arial" w:cs="Arial"/>
          <w:color w:val="000000" w:themeColor="text1"/>
          <w:sz w:val="20"/>
          <w:szCs w:val="20"/>
        </w:rPr>
        <w:t xml:space="preserve"> se describen los indicadores que se monitorean desde la dimensión de prestación de servicios con corte al </w:t>
      </w:r>
      <w:r w:rsidR="00D42535">
        <w:rPr>
          <w:rFonts w:ascii="Arial" w:hAnsi="Arial" w:cs="Arial"/>
          <w:color w:val="000000" w:themeColor="text1"/>
          <w:sz w:val="20"/>
          <w:szCs w:val="20"/>
        </w:rPr>
        <w:t>3</w:t>
      </w:r>
      <w:r w:rsidR="007F6225">
        <w:rPr>
          <w:rFonts w:ascii="Arial" w:hAnsi="Arial" w:cs="Arial"/>
          <w:color w:val="000000" w:themeColor="text1"/>
          <w:sz w:val="20"/>
          <w:szCs w:val="20"/>
        </w:rPr>
        <w:t>1</w:t>
      </w:r>
      <w:r w:rsidR="00D42535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7F6225">
        <w:rPr>
          <w:rFonts w:ascii="Arial" w:hAnsi="Arial" w:cs="Arial"/>
          <w:color w:val="000000" w:themeColor="text1"/>
          <w:sz w:val="20"/>
          <w:szCs w:val="20"/>
        </w:rPr>
        <w:t>mayo</w:t>
      </w:r>
      <w:r w:rsidR="00387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72F4">
        <w:rPr>
          <w:rFonts w:ascii="Arial" w:hAnsi="Arial" w:cs="Arial"/>
          <w:color w:val="000000" w:themeColor="text1"/>
          <w:sz w:val="20"/>
          <w:szCs w:val="20"/>
        </w:rPr>
        <w:t>de 202</w:t>
      </w:r>
      <w:r w:rsidR="003A340A">
        <w:rPr>
          <w:rFonts w:ascii="Arial" w:hAnsi="Arial" w:cs="Arial"/>
          <w:color w:val="000000" w:themeColor="text1"/>
          <w:sz w:val="20"/>
          <w:szCs w:val="20"/>
        </w:rPr>
        <w:t>1</w:t>
      </w:r>
      <w:r w:rsidRPr="00F672F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33EFA" w:rsidRPr="00F672F4" w:rsidRDefault="00E33EFA" w:rsidP="00BD3F7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D3F73" w:rsidRPr="00BD3F73" w:rsidRDefault="00BD3F73" w:rsidP="00BD3F73">
      <w:pPr>
        <w:rPr>
          <w:rFonts w:ascii="Arial" w:hAnsi="Arial" w:cs="Arial"/>
          <w:color w:val="FF0000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 cumplimiento del Sistema Obligatorio de Garantía de la Calidad por parte de las IPS visitadas. (corte </w:t>
      </w:r>
      <w:r w:rsidR="00D42535">
        <w:rPr>
          <w:rFonts w:ascii="Arial" w:hAnsi="Arial" w:cs="Arial"/>
          <w:sz w:val="20"/>
          <w:szCs w:val="20"/>
        </w:rPr>
        <w:t>3</w:t>
      </w:r>
      <w:r w:rsidR="007F6225">
        <w:rPr>
          <w:rFonts w:ascii="Arial" w:hAnsi="Arial" w:cs="Arial"/>
          <w:sz w:val="20"/>
          <w:szCs w:val="20"/>
        </w:rPr>
        <w:t>1 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CC7A58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-349"/>
        <w:jc w:val="both"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-34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CC7A58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7F6225">
              <w:rPr>
                <w:rFonts w:ascii="Arial" w:eastAsia="Calibri" w:hAnsi="Arial" w:cs="Arial"/>
                <w:b/>
                <w:sz w:val="16"/>
                <w:szCs w:val="16"/>
              </w:rPr>
              <w:t>A MAYO</w:t>
            </w:r>
            <w:r w:rsidR="009B3659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7F622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con seguimiento al cumplimiento del sistema obligatorio de garantía de la calidad</w:t>
            </w:r>
          </w:p>
        </w:tc>
        <w:tc>
          <w:tcPr>
            <w:tcW w:w="1796" w:type="dxa"/>
          </w:tcPr>
          <w:p w:rsidR="00BD3F73" w:rsidRPr="008159B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159B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159B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9B4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386B87" w:rsidRPr="008159B4">
              <w:rPr>
                <w:rFonts w:ascii="Arial" w:eastAsia="Calibri" w:hAnsi="Arial" w:cs="Arial"/>
                <w:sz w:val="16"/>
                <w:szCs w:val="16"/>
              </w:rPr>
              <w:t>60</w:t>
            </w:r>
            <w:r w:rsidRPr="008159B4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8159B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59B4">
              <w:rPr>
                <w:rFonts w:ascii="Arial" w:eastAsia="Calibri" w:hAnsi="Arial" w:cs="Arial"/>
                <w:sz w:val="16"/>
                <w:szCs w:val="16"/>
              </w:rPr>
              <w:t>(100%)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F728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118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F728FD" w:rsidRDefault="00F728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(45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 del sistema obligatorio de garantía de la calidad en las IPS públicas y privadas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46294C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95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</w:tr>
    </w:tbl>
    <w:p w:rsidR="00BD3F73" w:rsidRPr="00BD3F73" w:rsidRDefault="00BD3F73" w:rsidP="00BD3F73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BD3F73" w:rsidRPr="00BD3F73" w:rsidRDefault="00BD3F73" w:rsidP="00BD3F73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 cumplimiento en la implementación del programa de seguridad del paciente por parte de las IPS visitadas. (corte </w:t>
      </w:r>
      <w:r w:rsidR="0059685D">
        <w:rPr>
          <w:rFonts w:ascii="Arial" w:hAnsi="Arial" w:cs="Arial"/>
          <w:sz w:val="20"/>
          <w:szCs w:val="20"/>
        </w:rPr>
        <w:t>3</w:t>
      </w:r>
      <w:r w:rsidR="007F6225">
        <w:rPr>
          <w:rFonts w:ascii="Arial" w:hAnsi="Arial" w:cs="Arial"/>
          <w:sz w:val="20"/>
          <w:szCs w:val="20"/>
        </w:rPr>
        <w:t>1</w:t>
      </w:r>
      <w:r w:rsidR="0059685D">
        <w:rPr>
          <w:rFonts w:ascii="Arial" w:hAnsi="Arial" w:cs="Arial"/>
          <w:sz w:val="20"/>
          <w:szCs w:val="20"/>
        </w:rPr>
        <w:t xml:space="preserve"> de </w:t>
      </w:r>
      <w:r w:rsidR="007F6225">
        <w:rPr>
          <w:rFonts w:ascii="Arial" w:hAnsi="Arial" w:cs="Arial"/>
          <w:sz w:val="20"/>
          <w:szCs w:val="20"/>
        </w:rPr>
        <w:t xml:space="preserve">mayo </w:t>
      </w:r>
      <w:r w:rsidRPr="00BD3F73">
        <w:rPr>
          <w:rFonts w:ascii="Arial" w:hAnsi="Arial" w:cs="Arial"/>
          <w:sz w:val="20"/>
          <w:szCs w:val="20"/>
        </w:rPr>
        <w:t>de 202</w:t>
      </w:r>
      <w:r w:rsidR="00E1065E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7F622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59685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7F622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59685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1065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con seguimiento al cumplimiento</w:t>
            </w: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en la implementación del programa de seguridad del paciente</w:t>
            </w:r>
          </w:p>
        </w:tc>
        <w:tc>
          <w:tcPr>
            <w:tcW w:w="1796" w:type="dxa"/>
          </w:tcPr>
          <w:p w:rsidR="00BD3F73" w:rsidRPr="00923F3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3F3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3F3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3F3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3F3D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923F3D" w:rsidRPr="00923F3D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  <w:p w:rsidR="00BD3F73" w:rsidRPr="00923F3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3F3D">
              <w:rPr>
                <w:rFonts w:ascii="Arial" w:eastAsia="Calibri" w:hAnsi="Arial" w:cs="Arial"/>
                <w:sz w:val="16"/>
                <w:szCs w:val="16"/>
              </w:rPr>
              <w:t>(100%)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F728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118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F728FD" w:rsidRDefault="0046294C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728FD" w:rsidRPr="00F728FD">
              <w:rPr>
                <w:rFonts w:ascii="Arial" w:eastAsia="Calibri" w:hAnsi="Arial" w:cs="Arial"/>
                <w:sz w:val="16"/>
                <w:szCs w:val="16"/>
              </w:rPr>
              <w:t>45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Porcentaje de Cumplimiento </w:t>
            </w:r>
            <w:r w:rsidRPr="00F728FD">
              <w:rPr>
                <w:rFonts w:ascii="Arial" w:eastAsia="Calibri" w:hAnsi="Arial" w:cs="Arial"/>
                <w:sz w:val="16"/>
                <w:szCs w:val="16"/>
              </w:rPr>
              <w:t>en la implementación del programa de seguridad del paciente</w:t>
            </w:r>
          </w:p>
        </w:tc>
        <w:tc>
          <w:tcPr>
            <w:tcW w:w="1796" w:type="dxa"/>
          </w:tcPr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F728FD" w:rsidRDefault="0046294C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28FD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F728FD" w:rsidRPr="00F728FD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BD3F73" w:rsidRPr="00F728F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</w:tr>
    </w:tbl>
    <w:p w:rsidR="00BD3F73" w:rsidRPr="00BD3F73" w:rsidRDefault="00BD3F73" w:rsidP="00BD3F73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>Se realiza el seguimiento al indicador trazador del porcentaje de cumplimiento en la implementación de la política de humanización por parte de las IPS visitadas. (corte</w:t>
      </w:r>
      <w:r w:rsidR="0059685D">
        <w:rPr>
          <w:rFonts w:ascii="Arial" w:hAnsi="Arial" w:cs="Arial"/>
          <w:sz w:val="20"/>
          <w:szCs w:val="20"/>
        </w:rPr>
        <w:t xml:space="preserve"> 3</w:t>
      </w:r>
      <w:r w:rsidR="007F6225">
        <w:rPr>
          <w:rFonts w:ascii="Arial" w:hAnsi="Arial" w:cs="Arial"/>
          <w:sz w:val="20"/>
          <w:szCs w:val="20"/>
        </w:rPr>
        <w:t>1</w:t>
      </w:r>
      <w:r w:rsidR="0059685D">
        <w:rPr>
          <w:rFonts w:ascii="Arial" w:hAnsi="Arial" w:cs="Arial"/>
          <w:sz w:val="20"/>
          <w:szCs w:val="20"/>
        </w:rPr>
        <w:t xml:space="preserve"> de </w:t>
      </w:r>
      <w:r w:rsidR="007F6225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EE2AB1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7F622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849B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652DF8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con seguimiento al en la implementación de la política de humanización</w:t>
            </w:r>
          </w:p>
        </w:tc>
        <w:tc>
          <w:tcPr>
            <w:tcW w:w="1796" w:type="dxa"/>
          </w:tcPr>
          <w:p w:rsidR="00BD3F73" w:rsidRPr="00A03CCA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3CCA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A03CCA" w:rsidRPr="00A03CC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3CCA">
              <w:rPr>
                <w:rFonts w:ascii="Arial" w:eastAsia="Calibri" w:hAnsi="Arial" w:cs="Arial"/>
                <w:sz w:val="16"/>
                <w:szCs w:val="16"/>
              </w:rPr>
              <w:t>(100%)</w:t>
            </w:r>
          </w:p>
        </w:tc>
        <w:tc>
          <w:tcPr>
            <w:tcW w:w="1796" w:type="dxa"/>
          </w:tcPr>
          <w:p w:rsidR="00BD3F73" w:rsidRPr="00A817F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817F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817FB" w:rsidRDefault="00A817FB" w:rsidP="00F56E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17FB">
              <w:rPr>
                <w:rFonts w:ascii="Arial" w:eastAsia="Calibri" w:hAnsi="Arial" w:cs="Arial"/>
                <w:sz w:val="16"/>
                <w:szCs w:val="16"/>
              </w:rPr>
              <w:t>118</w:t>
            </w:r>
            <w:r w:rsidR="00BD3F73" w:rsidRPr="00A817FB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A817F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17FB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A817FB" w:rsidRPr="00A817FB">
              <w:rPr>
                <w:rFonts w:ascii="Arial" w:eastAsia="Calibri" w:hAnsi="Arial" w:cs="Arial"/>
                <w:sz w:val="16"/>
                <w:szCs w:val="16"/>
              </w:rPr>
              <w:t>45</w:t>
            </w:r>
            <w:r w:rsidRPr="00A817FB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A817F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817FB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 en la implementación de la política de humanización</w:t>
            </w:r>
          </w:p>
        </w:tc>
        <w:tc>
          <w:tcPr>
            <w:tcW w:w="1796" w:type="dxa"/>
          </w:tcPr>
          <w:p w:rsidR="00BD3F73" w:rsidRPr="00A817F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817F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817FB" w:rsidRDefault="0046294C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17FB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A817FB" w:rsidRPr="00A817FB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BD3F73" w:rsidRPr="00A817FB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A817FB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ind w:left="720"/>
        <w:contextualSpacing/>
        <w:rPr>
          <w:rFonts w:ascii="Arial" w:hAnsi="Arial" w:cs="Arial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promedio del porcentaje del cumplimiento del Sistema Obligatorio de Garantía de la Calidad, programa de seguridad del paciente y política de humanización por parte de las IPS visitadas. (corte </w:t>
      </w:r>
      <w:r w:rsidR="00F179B6">
        <w:rPr>
          <w:rFonts w:ascii="Arial" w:hAnsi="Arial" w:cs="Arial"/>
          <w:sz w:val="20"/>
          <w:szCs w:val="20"/>
        </w:rPr>
        <w:t>3</w:t>
      </w:r>
      <w:r w:rsidR="00652DF8">
        <w:rPr>
          <w:rFonts w:ascii="Arial" w:hAnsi="Arial" w:cs="Arial"/>
          <w:sz w:val="20"/>
          <w:szCs w:val="20"/>
        </w:rPr>
        <w:t>1</w:t>
      </w:r>
      <w:r w:rsidR="00F179B6">
        <w:rPr>
          <w:rFonts w:ascii="Arial" w:hAnsi="Arial" w:cs="Arial"/>
          <w:sz w:val="20"/>
          <w:szCs w:val="20"/>
        </w:rPr>
        <w:t xml:space="preserve"> de </w:t>
      </w:r>
      <w:r w:rsidR="00652DF8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2020).</w:t>
      </w:r>
    </w:p>
    <w:p w:rsidR="00BD3F73" w:rsidRPr="00BD3F73" w:rsidRDefault="00BD3F73" w:rsidP="00BD3F73">
      <w:pPr>
        <w:jc w:val="both"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652DF8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F4FE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 - 202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652DF8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 - 202</w:t>
            </w:r>
            <w:r w:rsidR="00EE2AB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lastRenderedPageBreak/>
              <w:t xml:space="preserve">100% de IPS con seguimiento al SOGC – Seguridad del Paciente – Política de humanización </w:t>
            </w:r>
          </w:p>
        </w:tc>
        <w:tc>
          <w:tcPr>
            <w:tcW w:w="1854" w:type="dxa"/>
          </w:tcPr>
          <w:p w:rsidR="00BD3F73" w:rsidRPr="00A03CCA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3CCA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A03CCA" w:rsidRPr="00A03CCA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  <w:p w:rsidR="00BD3F73" w:rsidRPr="00A03CCA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3CCA">
              <w:rPr>
                <w:rFonts w:ascii="Arial" w:eastAsia="Calibri" w:hAnsi="Arial" w:cs="Arial"/>
                <w:sz w:val="16"/>
                <w:szCs w:val="16"/>
              </w:rPr>
              <w:t>(100%)</w:t>
            </w:r>
          </w:p>
        </w:tc>
        <w:tc>
          <w:tcPr>
            <w:tcW w:w="1796" w:type="dxa"/>
          </w:tcPr>
          <w:p w:rsidR="00BD3F73" w:rsidRPr="009273D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73D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73D5" w:rsidRDefault="009273D5" w:rsidP="00E2744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73D5">
              <w:rPr>
                <w:rFonts w:ascii="Arial" w:eastAsia="Calibri" w:hAnsi="Arial" w:cs="Arial"/>
                <w:sz w:val="16"/>
                <w:szCs w:val="16"/>
              </w:rPr>
              <w:t>118</w:t>
            </w:r>
            <w:r w:rsidR="00BD3F73" w:rsidRPr="009273D5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9273D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73D5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9273D5" w:rsidRPr="009273D5">
              <w:rPr>
                <w:rFonts w:ascii="Arial" w:eastAsia="Calibri" w:hAnsi="Arial" w:cs="Arial"/>
                <w:sz w:val="16"/>
                <w:szCs w:val="16"/>
              </w:rPr>
              <w:t>45</w:t>
            </w:r>
            <w:r w:rsidRPr="009273D5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9273D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273D5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Porcentaje de Cumplimiento del SOGC – Seguridad del Paciente – Política de humanización </w:t>
            </w:r>
          </w:p>
        </w:tc>
        <w:tc>
          <w:tcPr>
            <w:tcW w:w="1915" w:type="dxa"/>
          </w:tcPr>
          <w:p w:rsidR="00BD3F73" w:rsidRPr="009273D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73D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9273D5" w:rsidRDefault="0046294C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73D5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9273D5" w:rsidRPr="009273D5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BD3F73" w:rsidRPr="009273D5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9273D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273D5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BD3F73" w:rsidRPr="009273D5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jc w:val="both"/>
        <w:rPr>
          <w:rFonts w:ascii="Arial" w:hAnsi="Arial" w:cs="Arial"/>
          <w:sz w:val="22"/>
          <w:szCs w:val="22"/>
        </w:rPr>
      </w:pPr>
    </w:p>
    <w:p w:rsidR="00BD3F73" w:rsidRPr="00BD3F73" w:rsidRDefault="00BD3F73" w:rsidP="00BD3F73">
      <w:pPr>
        <w:jc w:val="both"/>
        <w:rPr>
          <w:rFonts w:ascii="Arial" w:hAnsi="Arial" w:cs="Arial"/>
          <w:sz w:val="22"/>
          <w:szCs w:val="22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del cumplimiento en el componente de binomio madre – hijo por parte de las IPS visitadas. (corte </w:t>
      </w:r>
      <w:r w:rsidR="00F179B6">
        <w:rPr>
          <w:rFonts w:ascii="Arial" w:hAnsi="Arial" w:cs="Arial"/>
          <w:sz w:val="20"/>
          <w:szCs w:val="20"/>
        </w:rPr>
        <w:t>3</w:t>
      </w:r>
      <w:r w:rsidR="00E30F1D">
        <w:rPr>
          <w:rFonts w:ascii="Arial" w:hAnsi="Arial" w:cs="Arial"/>
          <w:sz w:val="20"/>
          <w:szCs w:val="20"/>
        </w:rPr>
        <w:t>1</w:t>
      </w:r>
      <w:r w:rsidR="00F179B6">
        <w:rPr>
          <w:rFonts w:ascii="Arial" w:hAnsi="Arial" w:cs="Arial"/>
          <w:sz w:val="20"/>
          <w:szCs w:val="20"/>
        </w:rPr>
        <w:t xml:space="preserve"> de </w:t>
      </w:r>
      <w:r w:rsidR="00E30F1D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840FBF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840FBF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840FBF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EJECUTADO</w:t>
            </w:r>
          </w:p>
          <w:p w:rsidR="00BD3F73" w:rsidRPr="00BD3F73" w:rsidRDefault="001008E9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BD3F73"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 - 202</w:t>
            </w:r>
            <w:r w:rsidR="00840FBF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1008E9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840FBF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19466B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con seguimiento al componente del binomio madre – hijo </w:t>
            </w:r>
          </w:p>
        </w:tc>
        <w:tc>
          <w:tcPr>
            <w:tcW w:w="1854" w:type="dxa"/>
          </w:tcPr>
          <w:p w:rsidR="00BD3F73" w:rsidRPr="00BD3F73" w:rsidRDefault="00BD3F73" w:rsidP="00840F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5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(2 visitas en el año – total de vistas 10)</w:t>
            </w:r>
          </w:p>
        </w:tc>
        <w:tc>
          <w:tcPr>
            <w:tcW w:w="1796" w:type="dxa"/>
          </w:tcPr>
          <w:p w:rsidR="001008E9" w:rsidRPr="00353623" w:rsidRDefault="001008E9" w:rsidP="00840F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53623" w:rsidRDefault="005112C8" w:rsidP="00840FB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3623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="00BD3F73" w:rsidRPr="00353623">
              <w:rPr>
                <w:rFonts w:ascii="Arial" w:eastAsia="Calibri" w:hAnsi="Arial" w:cs="Arial"/>
                <w:sz w:val="16"/>
                <w:szCs w:val="16"/>
              </w:rPr>
              <w:t xml:space="preserve"> visitas</w:t>
            </w:r>
          </w:p>
          <w:p w:rsidR="00BD3F73" w:rsidRPr="0035362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362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112C8" w:rsidRPr="00353623">
              <w:rPr>
                <w:rFonts w:ascii="Arial" w:eastAsia="Calibri" w:hAnsi="Arial" w:cs="Arial"/>
                <w:sz w:val="16"/>
                <w:szCs w:val="16"/>
              </w:rPr>
              <w:t>50</w:t>
            </w:r>
            <w:r w:rsidRPr="00353623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35362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5362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 en componente del binomio madre – hijo</w:t>
            </w:r>
          </w:p>
        </w:tc>
        <w:tc>
          <w:tcPr>
            <w:tcW w:w="1915" w:type="dxa"/>
          </w:tcPr>
          <w:p w:rsidR="005112C8" w:rsidRPr="00353623" w:rsidRDefault="005112C8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53623" w:rsidRDefault="005112C8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3623">
              <w:rPr>
                <w:rFonts w:ascii="Arial" w:eastAsia="Calibri" w:hAnsi="Arial" w:cs="Arial"/>
                <w:sz w:val="16"/>
                <w:szCs w:val="16"/>
              </w:rPr>
              <w:t>92</w:t>
            </w:r>
            <w:r w:rsidR="00BD3F73" w:rsidRPr="00353623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353623" w:rsidRDefault="00BD3F73" w:rsidP="005112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112C8" w:rsidRPr="00353623" w:rsidRDefault="005112C8" w:rsidP="005112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ind w:left="-349"/>
        <w:jc w:val="both"/>
        <w:rPr>
          <w:rFonts w:ascii="Arial" w:hAnsi="Arial" w:cs="Arial"/>
          <w:color w:val="000000"/>
          <w:sz w:val="22"/>
          <w:szCs w:val="22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 cumplimiento del Sistema Obligatorio de Garantía de la Calidad por parte de las EAPB visitadas. (corte </w:t>
      </w:r>
      <w:r w:rsidR="002B04BC">
        <w:rPr>
          <w:rFonts w:ascii="Arial" w:hAnsi="Arial" w:cs="Arial"/>
          <w:sz w:val="20"/>
          <w:szCs w:val="20"/>
        </w:rPr>
        <w:t>3</w:t>
      </w:r>
      <w:r w:rsidR="00C67195">
        <w:rPr>
          <w:rFonts w:ascii="Arial" w:hAnsi="Arial" w:cs="Arial"/>
          <w:sz w:val="20"/>
          <w:szCs w:val="20"/>
        </w:rPr>
        <w:t>1</w:t>
      </w:r>
      <w:r w:rsidR="002B04BC">
        <w:rPr>
          <w:rFonts w:ascii="Arial" w:hAnsi="Arial" w:cs="Arial"/>
          <w:sz w:val="20"/>
          <w:szCs w:val="20"/>
        </w:rPr>
        <w:t xml:space="preserve"> de </w:t>
      </w:r>
      <w:r w:rsidR="00C67195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314205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-34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31420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314205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</w:t>
            </w:r>
            <w:r w:rsidR="00314205"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CUMPLIMIENTO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EAPB con seguimiento al cumplimiento del sistema obligatorio de garantía de la calidad</w:t>
            </w:r>
          </w:p>
        </w:tc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13 EAPB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(2 visitas en el año – total visitas 26)</w:t>
            </w:r>
          </w:p>
        </w:tc>
        <w:tc>
          <w:tcPr>
            <w:tcW w:w="1796" w:type="dxa"/>
            <w:shd w:val="clear" w:color="auto" w:fill="auto"/>
          </w:tcPr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76605A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="00314205" w:rsidRPr="002E59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>visitas</w:t>
            </w:r>
          </w:p>
          <w:p w:rsidR="00BD3F73" w:rsidRPr="002E5905" w:rsidRDefault="001C330E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6605A" w:rsidRPr="002E5905">
              <w:rPr>
                <w:rFonts w:ascii="Arial" w:eastAsia="Calibri" w:hAnsi="Arial" w:cs="Arial"/>
                <w:sz w:val="16"/>
                <w:szCs w:val="16"/>
              </w:rPr>
              <w:t>(46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  <w:shd w:val="clear" w:color="auto" w:fill="auto"/>
          </w:tcPr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Porcentaje de Cumplimiento del sistema obligatorio de garantía de la calidad en las EAPB </w:t>
            </w:r>
          </w:p>
        </w:tc>
        <w:tc>
          <w:tcPr>
            <w:tcW w:w="1796" w:type="dxa"/>
            <w:shd w:val="clear" w:color="auto" w:fill="auto"/>
          </w:tcPr>
          <w:p w:rsidR="00314205" w:rsidRPr="002E5905" w:rsidRDefault="00314205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C330E" w:rsidRPr="002E5905" w:rsidRDefault="001C330E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4205" w:rsidRPr="002E5905" w:rsidRDefault="002E5905" w:rsidP="00314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>98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jc w:val="both"/>
        <w:rPr>
          <w:rFonts w:ascii="Arial" w:hAnsi="Arial" w:cs="Arial"/>
          <w:sz w:val="22"/>
          <w:szCs w:val="22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 cumplimiento en la implementación del programa de seguridad del paciente por parte de las EAPB visitadas. (corte </w:t>
      </w:r>
      <w:r w:rsidR="002B04BC">
        <w:rPr>
          <w:rFonts w:ascii="Arial" w:hAnsi="Arial" w:cs="Arial"/>
          <w:sz w:val="20"/>
          <w:szCs w:val="20"/>
        </w:rPr>
        <w:t>3</w:t>
      </w:r>
      <w:r w:rsidR="00C67195">
        <w:rPr>
          <w:rFonts w:ascii="Arial" w:hAnsi="Arial" w:cs="Arial"/>
          <w:sz w:val="20"/>
          <w:szCs w:val="20"/>
        </w:rPr>
        <w:t>1</w:t>
      </w:r>
      <w:r w:rsidR="002B04BC">
        <w:rPr>
          <w:rFonts w:ascii="Arial" w:hAnsi="Arial" w:cs="Arial"/>
          <w:sz w:val="20"/>
          <w:szCs w:val="20"/>
        </w:rPr>
        <w:t xml:space="preserve"> de </w:t>
      </w:r>
      <w:r w:rsidR="00C67195">
        <w:rPr>
          <w:rFonts w:ascii="Arial" w:hAnsi="Arial" w:cs="Arial"/>
          <w:sz w:val="20"/>
          <w:szCs w:val="20"/>
        </w:rPr>
        <w:t xml:space="preserve">mayo </w:t>
      </w:r>
      <w:r w:rsidRPr="00BD3F73">
        <w:rPr>
          <w:rFonts w:ascii="Arial" w:hAnsi="Arial" w:cs="Arial"/>
          <w:sz w:val="20"/>
          <w:szCs w:val="20"/>
        </w:rPr>
        <w:t>de 2020).</w:t>
      </w:r>
    </w:p>
    <w:p w:rsidR="00BD3F73" w:rsidRDefault="00BD3F73" w:rsidP="00BD3F73">
      <w:pPr>
        <w:ind w:left="720"/>
        <w:contextualSpacing/>
        <w:rPr>
          <w:rFonts w:ascii="Arial" w:hAnsi="Arial" w:cs="Arial"/>
        </w:rPr>
      </w:pPr>
    </w:p>
    <w:p w:rsidR="002F4FE8" w:rsidRPr="00BD3F73" w:rsidRDefault="002F4FE8" w:rsidP="00BD3F73">
      <w:pPr>
        <w:ind w:left="720"/>
        <w:contextualSpacing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2B61A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B61AA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2B61A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F4FE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2F4FE8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EAPB con seguimiento al cumplimiento</w:t>
            </w: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en la implementación del programa de seguridad del paciente</w:t>
            </w:r>
          </w:p>
        </w:tc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13 EAPB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(2 visitas en el año – total visitas 26)</w:t>
            </w:r>
          </w:p>
        </w:tc>
        <w:tc>
          <w:tcPr>
            <w:tcW w:w="1796" w:type="dxa"/>
          </w:tcPr>
          <w:p w:rsidR="00BD3F73" w:rsidRPr="002E590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B61AA" w:rsidRPr="002E5905" w:rsidRDefault="002E5905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="002B61AA" w:rsidRPr="002E59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 xml:space="preserve">visitas </w:t>
            </w:r>
          </w:p>
          <w:p w:rsidR="00BD3F73" w:rsidRPr="002E5905" w:rsidRDefault="002E5905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>(46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2E5905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Porcentaje de Cumplimiento </w:t>
            </w:r>
            <w:r w:rsidRPr="002E5905">
              <w:rPr>
                <w:rFonts w:ascii="Arial" w:eastAsia="Calibri" w:hAnsi="Arial" w:cs="Arial"/>
                <w:sz w:val="16"/>
                <w:szCs w:val="16"/>
              </w:rPr>
              <w:t>en la implementación del programa de seguridad del paciente en las EAPB</w:t>
            </w:r>
          </w:p>
        </w:tc>
        <w:tc>
          <w:tcPr>
            <w:tcW w:w="1796" w:type="dxa"/>
          </w:tcPr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E5905" w:rsidRDefault="001C330E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E5905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2E5905" w:rsidRPr="002E5905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="00BD3F73" w:rsidRPr="002E5905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2B61AA" w:rsidRPr="002E5905" w:rsidRDefault="002B61AA" w:rsidP="001C33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rPr>
          <w:rFonts w:ascii="Arial" w:hAnsi="Arial" w:cs="Arial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trazador del porcentaje de cumplimiento en la implementación de la política de humanización por parte de las EAPB visitadas. (corte </w:t>
      </w:r>
      <w:r w:rsidR="002B04BC">
        <w:rPr>
          <w:rFonts w:ascii="Arial" w:hAnsi="Arial" w:cs="Arial"/>
          <w:sz w:val="20"/>
          <w:szCs w:val="20"/>
        </w:rPr>
        <w:t>3</w:t>
      </w:r>
      <w:r w:rsidR="00C67195">
        <w:rPr>
          <w:rFonts w:ascii="Arial" w:hAnsi="Arial" w:cs="Arial"/>
          <w:sz w:val="20"/>
          <w:szCs w:val="20"/>
        </w:rPr>
        <w:t>1</w:t>
      </w:r>
      <w:r w:rsidR="002B04BC">
        <w:rPr>
          <w:rFonts w:ascii="Arial" w:hAnsi="Arial" w:cs="Arial"/>
          <w:sz w:val="20"/>
          <w:szCs w:val="20"/>
        </w:rPr>
        <w:t xml:space="preserve"> </w:t>
      </w:r>
      <w:r w:rsidR="00C67195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9D6005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9D600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F4FE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9D600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C67195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9D6005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9D600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EAPB con seguimiento al en la implementación de la política de humanización</w:t>
            </w:r>
          </w:p>
        </w:tc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13 EAPB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(2 visitas en el año – total visitas 26)</w:t>
            </w:r>
          </w:p>
        </w:tc>
        <w:tc>
          <w:tcPr>
            <w:tcW w:w="1796" w:type="dxa"/>
          </w:tcPr>
          <w:p w:rsidR="00BD3F73" w:rsidRPr="00571059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71059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71059" w:rsidRDefault="00571059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1059"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="00BD3F73" w:rsidRPr="00571059">
              <w:rPr>
                <w:rFonts w:ascii="Arial" w:eastAsia="Calibri" w:hAnsi="Arial" w:cs="Arial"/>
                <w:sz w:val="16"/>
                <w:szCs w:val="16"/>
              </w:rPr>
              <w:t xml:space="preserve"> visitas</w:t>
            </w:r>
          </w:p>
          <w:p w:rsidR="00BD3F73" w:rsidRPr="00571059" w:rsidRDefault="00EF47F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1059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71059" w:rsidRPr="00571059">
              <w:rPr>
                <w:rFonts w:ascii="Arial" w:eastAsia="Calibri" w:hAnsi="Arial" w:cs="Arial"/>
                <w:sz w:val="16"/>
                <w:szCs w:val="16"/>
              </w:rPr>
              <w:t>46</w:t>
            </w:r>
            <w:r w:rsidR="00BD3F73" w:rsidRPr="00571059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571059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71059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 en la implementación de la política de humanización en las EAPB</w:t>
            </w:r>
          </w:p>
        </w:tc>
        <w:tc>
          <w:tcPr>
            <w:tcW w:w="1796" w:type="dxa"/>
          </w:tcPr>
          <w:p w:rsidR="00BD3F73" w:rsidRPr="00571059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71059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71059" w:rsidRDefault="00EF47F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1059">
              <w:rPr>
                <w:rFonts w:ascii="Arial" w:eastAsia="Calibri" w:hAnsi="Arial" w:cs="Arial"/>
                <w:sz w:val="16"/>
                <w:szCs w:val="16"/>
              </w:rPr>
              <w:t>77</w:t>
            </w:r>
            <w:r w:rsidR="00BD3F73" w:rsidRPr="00571059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571059" w:rsidRDefault="00BD3F73" w:rsidP="00EF47F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lastRenderedPageBreak/>
        <w:t xml:space="preserve">Se realiza el seguimiento al indicador promedio del porcentaje del cumplimiento del Sistema Obligatorio de Garantía de la Calidad, programa de seguridad del paciente y política de humanización por parte de las EAPB visitadas. (corte </w:t>
      </w:r>
      <w:r w:rsidR="002B04BC">
        <w:rPr>
          <w:rFonts w:ascii="Arial" w:hAnsi="Arial" w:cs="Arial"/>
          <w:sz w:val="20"/>
          <w:szCs w:val="20"/>
        </w:rPr>
        <w:t>3</w:t>
      </w:r>
      <w:r w:rsidR="0073638A">
        <w:rPr>
          <w:rFonts w:ascii="Arial" w:hAnsi="Arial" w:cs="Arial"/>
          <w:sz w:val="20"/>
          <w:szCs w:val="20"/>
        </w:rPr>
        <w:t>1</w:t>
      </w:r>
      <w:r w:rsidR="002B04BC">
        <w:rPr>
          <w:rFonts w:ascii="Arial" w:hAnsi="Arial" w:cs="Arial"/>
          <w:sz w:val="20"/>
          <w:szCs w:val="20"/>
        </w:rPr>
        <w:t xml:space="preserve"> de </w:t>
      </w:r>
      <w:r w:rsidR="0073638A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2361ED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jc w:val="both"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2361E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73638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3C2EC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2361E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RESULTADO % CUMPLIMIENTO</w:t>
            </w:r>
            <w:r w:rsidR="0073638A">
              <w:rPr>
                <w:rFonts w:ascii="Arial" w:eastAsia="Calibri" w:hAnsi="Arial" w:cs="Arial"/>
                <w:b/>
                <w:sz w:val="16"/>
                <w:szCs w:val="16"/>
              </w:rPr>
              <w:t xml:space="preserve"> MAYO</w:t>
            </w:r>
            <w:r w:rsidR="002361E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2361E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EAPB con seguimiento al SOGC – Seguridad del Paciente – Política de humanización 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13 EAPB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584ED1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84ED1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84ED1" w:rsidRDefault="00584ED1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ED1"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="00BD3F73" w:rsidRPr="00584ED1">
              <w:rPr>
                <w:rFonts w:ascii="Arial" w:eastAsia="Calibri" w:hAnsi="Arial" w:cs="Arial"/>
                <w:sz w:val="16"/>
                <w:szCs w:val="16"/>
              </w:rPr>
              <w:t xml:space="preserve"> EAPB</w:t>
            </w:r>
          </w:p>
          <w:p w:rsidR="00BD3F73" w:rsidRPr="00584ED1" w:rsidRDefault="00EF47F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ED1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84ED1" w:rsidRPr="00584ED1">
              <w:rPr>
                <w:rFonts w:ascii="Arial" w:eastAsia="Calibri" w:hAnsi="Arial" w:cs="Arial"/>
                <w:sz w:val="16"/>
                <w:szCs w:val="16"/>
              </w:rPr>
              <w:t>46</w:t>
            </w:r>
            <w:r w:rsidR="00BD3F73" w:rsidRPr="00584ED1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</w:tcPr>
          <w:p w:rsidR="00BD3F73" w:rsidRPr="00584ED1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84ED1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 del seguimiento al SOGC – Seguridad del Paciente – Política de humanización</w:t>
            </w:r>
          </w:p>
        </w:tc>
        <w:tc>
          <w:tcPr>
            <w:tcW w:w="1915" w:type="dxa"/>
          </w:tcPr>
          <w:p w:rsidR="00BD3F73" w:rsidRPr="00584ED1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84ED1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584ED1" w:rsidRDefault="00EF47F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ED1">
              <w:rPr>
                <w:rFonts w:ascii="Arial" w:eastAsia="Calibri" w:hAnsi="Arial" w:cs="Arial"/>
                <w:sz w:val="16"/>
                <w:szCs w:val="16"/>
              </w:rPr>
              <w:t>91</w:t>
            </w:r>
            <w:r w:rsidR="00BD3F73" w:rsidRPr="00584ED1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584ED1" w:rsidRDefault="00BD3F73" w:rsidP="00EF47F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ind w:left="-349"/>
        <w:jc w:val="both"/>
        <w:rPr>
          <w:rFonts w:ascii="Arial" w:hAnsi="Arial" w:cs="Arial"/>
          <w:color w:val="000000"/>
          <w:sz w:val="22"/>
          <w:szCs w:val="22"/>
        </w:rPr>
      </w:pPr>
    </w:p>
    <w:p w:rsidR="00BD3F73" w:rsidRPr="00BD3F73" w:rsidRDefault="00BD3F73" w:rsidP="00BD3F73">
      <w:pPr>
        <w:ind w:left="-349"/>
        <w:jc w:val="both"/>
        <w:rPr>
          <w:rFonts w:ascii="Arial" w:hAnsi="Arial" w:cs="Arial"/>
          <w:color w:val="000000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depresión por parte de las IPS. (corte </w:t>
      </w:r>
      <w:r w:rsidR="00844A27">
        <w:rPr>
          <w:rFonts w:ascii="Arial" w:hAnsi="Arial" w:cs="Arial"/>
          <w:sz w:val="20"/>
          <w:szCs w:val="20"/>
        </w:rPr>
        <w:t>3</w:t>
      </w:r>
      <w:r w:rsidR="000163B6">
        <w:rPr>
          <w:rFonts w:ascii="Arial" w:hAnsi="Arial" w:cs="Arial"/>
          <w:sz w:val="20"/>
          <w:szCs w:val="20"/>
        </w:rPr>
        <w:t>1 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383A92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383A92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0163B6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803E26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957917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0163B6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803E26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57917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- 2020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con evaluación de adherencia a la guía de práctica clínica de depresión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2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4B392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4B392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4B392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4B3923" w:rsidRDefault="00383A92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4B392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383A92" w:rsidRPr="004B3923" w:rsidRDefault="00383A92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BD3F73" w:rsidRPr="004B392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4B3923">
              <w:rPr>
                <w:rFonts w:ascii="Arial" w:hAnsi="Arial" w:cs="Arial"/>
                <w:sz w:val="16"/>
                <w:szCs w:val="16"/>
              </w:rPr>
              <w:t xml:space="preserve"> del grado de adherencia a la guía de práctica clínica de depresión</w:t>
            </w:r>
            <w:r w:rsidRPr="004B392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915" w:type="dxa"/>
          </w:tcPr>
          <w:p w:rsidR="00BD3F73" w:rsidRPr="004B392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4B392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4B3923" w:rsidRDefault="00957917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4B3923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4B392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5C67C6" w:rsidRPr="004B3923" w:rsidRDefault="005C67C6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7C6" w:rsidRPr="004B3923" w:rsidRDefault="005C67C6" w:rsidP="005C67C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3923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BD3F73" w:rsidRPr="004B3923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F73" w:rsidRP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BD3F73" w:rsidRP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HTA por parte de las IPS. (corte </w:t>
      </w:r>
      <w:r w:rsidR="000163B6">
        <w:rPr>
          <w:rFonts w:ascii="Arial" w:hAnsi="Arial" w:cs="Arial"/>
          <w:sz w:val="20"/>
          <w:szCs w:val="20"/>
        </w:rPr>
        <w:t>31</w:t>
      </w:r>
      <w:r w:rsidRPr="00BD3F73">
        <w:rPr>
          <w:rFonts w:ascii="Arial" w:hAnsi="Arial" w:cs="Arial"/>
          <w:sz w:val="20"/>
          <w:szCs w:val="20"/>
        </w:rPr>
        <w:t xml:space="preserve"> </w:t>
      </w:r>
      <w:r w:rsidR="000163B6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C969D3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094AF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D33041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0163B6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094AF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BD3F73"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094AF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0163B6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B65CE5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094AF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con evaluación de adherencia a la guía de práctica clínica de HTA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094AFD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094A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8E61A4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094AFD" w:rsidRPr="008E61A4" w:rsidRDefault="00094A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8E61A4">
              <w:rPr>
                <w:rFonts w:ascii="Arial" w:hAnsi="Arial" w:cs="Arial"/>
                <w:sz w:val="16"/>
                <w:szCs w:val="16"/>
              </w:rPr>
              <w:t xml:space="preserve"> del grado de adherencia a la guía de práctica clínica de HTA</w:t>
            </w:r>
          </w:p>
        </w:tc>
        <w:tc>
          <w:tcPr>
            <w:tcW w:w="1915" w:type="dxa"/>
          </w:tcPr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094AF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8E61A4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0163B6" w:rsidRPr="008E61A4" w:rsidRDefault="000163B6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7C6" w:rsidRPr="008E61A4" w:rsidRDefault="005C67C6" w:rsidP="005C67C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BD3F73" w:rsidRPr="008E61A4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F73" w:rsidRPr="00BD3F73" w:rsidRDefault="00BD3F73" w:rsidP="00BD3F73">
      <w:pPr>
        <w:rPr>
          <w:rFonts w:ascii="Arial" w:hAnsi="Arial" w:cs="Arial"/>
          <w:color w:val="FF0000"/>
          <w:sz w:val="22"/>
          <w:szCs w:val="22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EPOC por parte de las IPS. (corte </w:t>
      </w:r>
      <w:r w:rsidR="00D33041">
        <w:rPr>
          <w:rFonts w:ascii="Arial" w:hAnsi="Arial" w:cs="Arial"/>
          <w:sz w:val="20"/>
          <w:szCs w:val="20"/>
        </w:rPr>
        <w:t>3</w:t>
      </w:r>
      <w:r w:rsidR="00045257">
        <w:rPr>
          <w:rFonts w:ascii="Arial" w:hAnsi="Arial" w:cs="Arial"/>
          <w:sz w:val="20"/>
          <w:szCs w:val="20"/>
        </w:rPr>
        <w:t>1</w:t>
      </w:r>
      <w:r w:rsidR="00D33041">
        <w:rPr>
          <w:rFonts w:ascii="Arial" w:hAnsi="Arial" w:cs="Arial"/>
          <w:sz w:val="20"/>
          <w:szCs w:val="20"/>
        </w:rPr>
        <w:t xml:space="preserve"> </w:t>
      </w:r>
      <w:r w:rsidR="00045257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6643ED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6643E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EJECUTADO</w:t>
            </w:r>
            <w:r w:rsidR="00045257">
              <w:rPr>
                <w:rFonts w:ascii="Arial" w:eastAsia="Calibri" w:hAnsi="Arial" w:cs="Arial"/>
                <w:b/>
                <w:sz w:val="16"/>
                <w:szCs w:val="16"/>
              </w:rPr>
              <w:t xml:space="preserve"> MAYO</w:t>
            </w:r>
            <w:r w:rsidR="00B65CE5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6643E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045257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5C67C6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5C67C6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con evaluación de adherencia a la guía de práctica clínica de EPOC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643ED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6643E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8E61A4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6643ED" w:rsidRPr="008E61A4" w:rsidRDefault="006643E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8E61A4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8E61A4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 la guía de práctica clínica de EPOC</w:t>
            </w:r>
          </w:p>
        </w:tc>
        <w:tc>
          <w:tcPr>
            <w:tcW w:w="1915" w:type="dxa"/>
          </w:tcPr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8E61A4" w:rsidRDefault="006643ED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8E61A4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8E61A4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045257" w:rsidRPr="008E61A4" w:rsidRDefault="00045257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7C6" w:rsidRPr="008E61A4" w:rsidRDefault="005C67C6" w:rsidP="005C67C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61A4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BD3F73" w:rsidRPr="008E61A4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jc w:val="both"/>
        <w:rPr>
          <w:rFonts w:ascii="Arial" w:hAnsi="Arial" w:cs="Arial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Atención del Parto por parte de las IPS. (corte </w:t>
      </w:r>
      <w:r w:rsidR="00D33041">
        <w:rPr>
          <w:rFonts w:ascii="Arial" w:hAnsi="Arial" w:cs="Arial"/>
          <w:sz w:val="20"/>
          <w:szCs w:val="20"/>
        </w:rPr>
        <w:t>3</w:t>
      </w:r>
      <w:r w:rsidR="00045257">
        <w:rPr>
          <w:rFonts w:ascii="Arial" w:hAnsi="Arial" w:cs="Arial"/>
          <w:sz w:val="20"/>
          <w:szCs w:val="20"/>
        </w:rPr>
        <w:t>1</w:t>
      </w:r>
      <w:r w:rsidR="00D33041">
        <w:rPr>
          <w:rFonts w:ascii="Arial" w:hAnsi="Arial" w:cs="Arial"/>
          <w:sz w:val="20"/>
          <w:szCs w:val="20"/>
        </w:rPr>
        <w:t xml:space="preserve"> </w:t>
      </w:r>
      <w:r w:rsidR="00045257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 w:rsidR="00CB5125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9F65F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045257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222BD9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9F65F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045257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9F65F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9F65F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con evaluación de adherencia a la guía de práctica clínica de Atención del Parto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5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3D187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D187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D187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D187B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3D187B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A2093A" w:rsidRPr="003D187B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sz w:val="16"/>
                <w:szCs w:val="16"/>
              </w:rPr>
              <w:t>(0 %)</w:t>
            </w:r>
          </w:p>
          <w:p w:rsidR="00BD3F73" w:rsidRPr="003D187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3D187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3D187B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3D187B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 la guía de práctica clínica de Atención del parto</w:t>
            </w:r>
          </w:p>
        </w:tc>
        <w:tc>
          <w:tcPr>
            <w:tcW w:w="1915" w:type="dxa"/>
          </w:tcPr>
          <w:p w:rsidR="00BD3F73" w:rsidRPr="003D187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D187B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3D187B" w:rsidRDefault="009F65F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3D187B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3D187B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sz w:val="16"/>
                <w:szCs w:val="16"/>
              </w:rPr>
              <w:t xml:space="preserve"> (promedio)</w:t>
            </w:r>
          </w:p>
          <w:p w:rsidR="00045257" w:rsidRPr="003D187B" w:rsidRDefault="00045257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2093A" w:rsidRPr="003D187B" w:rsidRDefault="00A2093A" w:rsidP="00A2093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187B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BD3F73" w:rsidRPr="003D187B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Atención del recién nacido por parte de las IPS. (corte </w:t>
      </w:r>
      <w:r w:rsidR="00222BD9">
        <w:rPr>
          <w:rFonts w:ascii="Arial" w:hAnsi="Arial" w:cs="Arial"/>
          <w:sz w:val="20"/>
          <w:szCs w:val="20"/>
        </w:rPr>
        <w:t>3</w:t>
      </w:r>
      <w:r w:rsidR="00A70E4F">
        <w:rPr>
          <w:rFonts w:ascii="Arial" w:hAnsi="Arial" w:cs="Arial"/>
          <w:sz w:val="20"/>
          <w:szCs w:val="20"/>
        </w:rPr>
        <w:t>1</w:t>
      </w:r>
      <w:r w:rsidR="00D33041">
        <w:rPr>
          <w:rFonts w:ascii="Arial" w:hAnsi="Arial" w:cs="Arial"/>
          <w:sz w:val="20"/>
          <w:szCs w:val="20"/>
        </w:rPr>
        <w:t xml:space="preserve"> </w:t>
      </w:r>
      <w:r w:rsidR="00A70E4F">
        <w:rPr>
          <w:rFonts w:ascii="Arial" w:hAnsi="Arial" w:cs="Arial"/>
          <w:sz w:val="20"/>
          <w:szCs w:val="20"/>
        </w:rPr>
        <w:t>mayo</w:t>
      </w:r>
      <w:r w:rsidR="00A2093A">
        <w:rPr>
          <w:rFonts w:ascii="Arial" w:hAnsi="Arial" w:cs="Arial"/>
          <w:sz w:val="20"/>
          <w:szCs w:val="20"/>
        </w:rPr>
        <w:t xml:space="preserve"> </w:t>
      </w:r>
      <w:r w:rsidRPr="00BD3F73">
        <w:rPr>
          <w:rFonts w:ascii="Arial" w:hAnsi="Arial" w:cs="Arial"/>
          <w:sz w:val="20"/>
          <w:szCs w:val="20"/>
        </w:rPr>
        <w:t>de 2020).</w:t>
      </w:r>
    </w:p>
    <w:p w:rsidR="00BD3F73" w:rsidRPr="00BD3F73" w:rsidRDefault="00BD3F73" w:rsidP="00BD3F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A2093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EJECUTADO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 xml:space="preserve"> MAYO</w:t>
            </w:r>
            <w:r w:rsidR="00A2093A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A2093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A2093A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A2093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con evaluación de adherencia a la guía de práctica clínica de Atención del Recién Nacido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5 IPS</w:t>
            </w: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20713F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A2093A" w:rsidRPr="0020713F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BD3F73" w:rsidRPr="0020713F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20713F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20713F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 la guía de práctica clínica de Atención del recién nacido.</w:t>
            </w:r>
          </w:p>
        </w:tc>
        <w:tc>
          <w:tcPr>
            <w:tcW w:w="1915" w:type="dxa"/>
          </w:tcPr>
          <w:p w:rsidR="00BD3F73" w:rsidRPr="0020713F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20713F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20713F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A70E4F" w:rsidRPr="0020713F" w:rsidRDefault="00A70E4F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2093A" w:rsidRPr="0020713F" w:rsidRDefault="00A2093A" w:rsidP="00A2093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713F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A2093A" w:rsidRPr="0020713F" w:rsidRDefault="00A2093A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20713F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la guía de práctica clínica de ideación y/o conducta suicida por parte de las IPS. (corte </w:t>
      </w:r>
      <w:r w:rsidR="00E80892">
        <w:rPr>
          <w:rFonts w:ascii="Arial" w:hAnsi="Arial" w:cs="Arial"/>
          <w:sz w:val="20"/>
          <w:szCs w:val="20"/>
        </w:rPr>
        <w:t>3</w:t>
      </w:r>
      <w:r w:rsidR="00A70E4F">
        <w:rPr>
          <w:rFonts w:ascii="Arial" w:hAnsi="Arial" w:cs="Arial"/>
          <w:sz w:val="20"/>
          <w:szCs w:val="20"/>
        </w:rPr>
        <w:t xml:space="preserve">1 mayo </w:t>
      </w:r>
      <w:r w:rsidRPr="00BD3F73">
        <w:rPr>
          <w:rFonts w:ascii="Arial" w:hAnsi="Arial" w:cs="Arial"/>
          <w:sz w:val="20"/>
          <w:szCs w:val="20"/>
        </w:rPr>
        <w:t>de 202</w:t>
      </w:r>
      <w:r w:rsidR="00124522"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BD3F73" w:rsidRPr="00BD3F73" w:rsidRDefault="00BD3F73" w:rsidP="00BD3F73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BD3F73" w:rsidRPr="00BD3F73" w:rsidTr="001F1A86"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 w:rsidR="00124522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124522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124522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="00124522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 w:rsidR="00124522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BD3F73" w:rsidRPr="00BD3F73" w:rsidTr="001F1A86">
        <w:tc>
          <w:tcPr>
            <w:tcW w:w="1796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de práctica clínica </w:t>
            </w:r>
            <w:r w:rsidRPr="00BD3F7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D3F73">
              <w:rPr>
                <w:rFonts w:ascii="Arial" w:hAnsi="Arial" w:cs="Arial"/>
                <w:sz w:val="16"/>
                <w:szCs w:val="16"/>
              </w:rPr>
              <w:t>ideación y/o conducta suicida</w:t>
            </w:r>
          </w:p>
        </w:tc>
        <w:tc>
          <w:tcPr>
            <w:tcW w:w="1854" w:type="dxa"/>
          </w:tcPr>
          <w:p w:rsidR="00BD3F73" w:rsidRPr="00BD3F73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BD3F73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>10 IPS</w:t>
            </w:r>
          </w:p>
        </w:tc>
        <w:tc>
          <w:tcPr>
            <w:tcW w:w="1796" w:type="dxa"/>
          </w:tcPr>
          <w:p w:rsidR="00BD3F73" w:rsidRPr="00A66B9C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124522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A66B9C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124522" w:rsidRPr="00A66B9C" w:rsidRDefault="00124522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BD3F73" w:rsidRPr="00A66B9C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A66B9C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A66B9C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a la guía de práctica clínica </w:t>
            </w:r>
            <w:r w:rsidRPr="00A66B9C">
              <w:rPr>
                <w:rFonts w:ascii="Arial" w:hAnsi="Arial" w:cs="Arial"/>
                <w:sz w:val="16"/>
                <w:szCs w:val="16"/>
              </w:rPr>
              <w:t>de ideación y/o conducta suicida</w:t>
            </w:r>
            <w:r w:rsidRPr="00A66B9C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915" w:type="dxa"/>
          </w:tcPr>
          <w:p w:rsidR="00BD3F73" w:rsidRPr="00A66B9C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BD3F73" w:rsidP="00BD3F7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124522" w:rsidP="001245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BD3F73" w:rsidRPr="00A66B9C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BD3F73" w:rsidRPr="00A66B9C" w:rsidRDefault="00BD3F73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A70E4F" w:rsidRPr="00A66B9C" w:rsidRDefault="00A70E4F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24522" w:rsidRPr="00A66B9C" w:rsidRDefault="00124522" w:rsidP="001245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6B9C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124522" w:rsidRPr="00A66B9C" w:rsidRDefault="00124522" w:rsidP="00BD3F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D3F73" w:rsidRPr="00A66B9C" w:rsidRDefault="00BD3F73" w:rsidP="00BD3F7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P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E5514" w:rsidRPr="00BD3F73" w:rsidRDefault="005E5514" w:rsidP="005E551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lastRenderedPageBreak/>
        <w:t xml:space="preserve">Se realiza el seguimiento al indicador del porcentaje del cumplimiento del grado de adherencia a la guía de práctica clínica </w:t>
      </w:r>
      <w:r>
        <w:rPr>
          <w:rFonts w:ascii="Arial" w:hAnsi="Arial" w:cs="Arial"/>
          <w:sz w:val="20"/>
          <w:szCs w:val="20"/>
        </w:rPr>
        <w:t>de VIH</w:t>
      </w:r>
      <w:r w:rsidRPr="00BD3F73">
        <w:rPr>
          <w:rFonts w:ascii="Arial" w:hAnsi="Arial" w:cs="Arial"/>
          <w:sz w:val="20"/>
          <w:szCs w:val="20"/>
        </w:rPr>
        <w:t xml:space="preserve"> por parte de las IPS. (corte </w:t>
      </w:r>
      <w:r>
        <w:rPr>
          <w:rFonts w:ascii="Arial" w:hAnsi="Arial" w:cs="Arial"/>
          <w:sz w:val="20"/>
          <w:szCs w:val="20"/>
        </w:rPr>
        <w:t>3</w:t>
      </w:r>
      <w:r w:rsidR="00A70E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A70E4F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5E5514" w:rsidRPr="00BD3F73" w:rsidRDefault="005E5514" w:rsidP="005E5514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5E5514" w:rsidRPr="00BD3F73" w:rsidRDefault="005E5514" w:rsidP="005E5514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5E5514" w:rsidRPr="00BD3F73" w:rsidTr="00250AB1">
        <w:tc>
          <w:tcPr>
            <w:tcW w:w="1796" w:type="dxa"/>
            <w:shd w:val="clear" w:color="auto" w:fill="95B3D7"/>
          </w:tcPr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5E5514" w:rsidRPr="00BD3F73" w:rsidTr="00250AB1">
        <w:tc>
          <w:tcPr>
            <w:tcW w:w="1796" w:type="dxa"/>
          </w:tcPr>
          <w:p w:rsidR="005E5514" w:rsidRPr="00BD3F73" w:rsidRDefault="005E5514" w:rsidP="005E5514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de práctica clínica </w:t>
            </w:r>
            <w:r w:rsidRPr="00BD3F73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VIH</w:t>
            </w:r>
          </w:p>
        </w:tc>
        <w:tc>
          <w:tcPr>
            <w:tcW w:w="1854" w:type="dxa"/>
          </w:tcPr>
          <w:p w:rsidR="005E5514" w:rsidRPr="00BD3F73" w:rsidRDefault="005E5514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BD3F73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BD3F73" w:rsidRDefault="00857751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57751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5E5514" w:rsidRPr="00857751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</w:tcPr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sz w:val="16"/>
                <w:szCs w:val="16"/>
              </w:rPr>
              <w:t>0 IPS</w:t>
            </w: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5E5514" w:rsidRPr="00E414F0" w:rsidRDefault="005E5514" w:rsidP="005E5514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E414F0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E414F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a la guía de práctica clínica </w:t>
            </w:r>
            <w:r w:rsidRPr="00E414F0">
              <w:rPr>
                <w:rFonts w:ascii="Arial" w:hAnsi="Arial" w:cs="Arial"/>
                <w:sz w:val="16"/>
                <w:szCs w:val="16"/>
              </w:rPr>
              <w:t>de VIH</w:t>
            </w:r>
          </w:p>
        </w:tc>
        <w:tc>
          <w:tcPr>
            <w:tcW w:w="1915" w:type="dxa"/>
          </w:tcPr>
          <w:p w:rsidR="005E5514" w:rsidRPr="00E414F0" w:rsidRDefault="005E5514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14F0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5E5514" w:rsidRPr="00E414F0" w:rsidRDefault="005E5514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E5514" w:rsidRPr="00E414F0" w:rsidRDefault="005E5514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E5514" w:rsidRPr="00BD3F73" w:rsidRDefault="005E5514" w:rsidP="005E5514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A12E7" w:rsidRPr="00BD3F73" w:rsidRDefault="00AA12E7" w:rsidP="00AA12E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>Se realiza el seguimiento al indicador del porcentaje del cumplim</w:t>
      </w:r>
      <w:r w:rsidR="00D919CC">
        <w:rPr>
          <w:rFonts w:ascii="Arial" w:hAnsi="Arial" w:cs="Arial"/>
          <w:sz w:val="20"/>
          <w:szCs w:val="20"/>
        </w:rPr>
        <w:t xml:space="preserve">iento del grado de adherencia al protocolo de bajo peso al nacer </w:t>
      </w:r>
      <w:r w:rsidRPr="00BD3F73">
        <w:rPr>
          <w:rFonts w:ascii="Arial" w:hAnsi="Arial" w:cs="Arial"/>
          <w:sz w:val="20"/>
          <w:szCs w:val="20"/>
        </w:rPr>
        <w:t xml:space="preserve">por parte de las IPS. (corte </w:t>
      </w:r>
      <w:r>
        <w:rPr>
          <w:rFonts w:ascii="Arial" w:hAnsi="Arial" w:cs="Arial"/>
          <w:sz w:val="20"/>
          <w:szCs w:val="20"/>
        </w:rPr>
        <w:t>3</w:t>
      </w:r>
      <w:r w:rsidR="00A70E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A70E4F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AA12E7" w:rsidRPr="00BD3F73" w:rsidRDefault="00AA12E7" w:rsidP="00AA12E7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AA12E7" w:rsidRPr="00BD3F73" w:rsidRDefault="00AA12E7" w:rsidP="00AA12E7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AA12E7" w:rsidRPr="00BD3F73" w:rsidTr="00250AB1">
        <w:tc>
          <w:tcPr>
            <w:tcW w:w="1796" w:type="dxa"/>
            <w:shd w:val="clear" w:color="auto" w:fill="95B3D7"/>
          </w:tcPr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AA12E7" w:rsidRPr="00BD3F73" w:rsidTr="005740E3">
        <w:tc>
          <w:tcPr>
            <w:tcW w:w="1796" w:type="dxa"/>
          </w:tcPr>
          <w:p w:rsidR="00AA12E7" w:rsidRPr="00BD3F73" w:rsidRDefault="00AA12E7" w:rsidP="00AA12E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100% de IPS priorizadas c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on evaluación de adherencia al protocolo de bajo peso al nacer </w:t>
            </w: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854" w:type="dxa"/>
          </w:tcPr>
          <w:p w:rsidR="00AA12E7" w:rsidRPr="00BD3F73" w:rsidRDefault="00AA12E7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BD3F7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  <w:shd w:val="clear" w:color="auto" w:fill="auto"/>
          </w:tcPr>
          <w:p w:rsidR="00AA12E7" w:rsidRPr="005740E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5740E3" w:rsidP="005740E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40E3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="00AA12E7" w:rsidRPr="005740E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  <w:p w:rsidR="00AA12E7" w:rsidRPr="005740E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40E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740E3" w:rsidRPr="005740E3">
              <w:rPr>
                <w:rFonts w:ascii="Arial" w:eastAsia="Calibri" w:hAnsi="Arial" w:cs="Arial"/>
                <w:sz w:val="16"/>
                <w:szCs w:val="16"/>
              </w:rPr>
              <w:t>100</w:t>
            </w:r>
            <w:r w:rsidRPr="005740E3">
              <w:rPr>
                <w:rFonts w:ascii="Arial" w:eastAsia="Calibri" w:hAnsi="Arial" w:cs="Arial"/>
                <w:sz w:val="16"/>
                <w:szCs w:val="16"/>
              </w:rPr>
              <w:t>%)</w:t>
            </w:r>
          </w:p>
        </w:tc>
        <w:tc>
          <w:tcPr>
            <w:tcW w:w="1796" w:type="dxa"/>
            <w:shd w:val="clear" w:color="auto" w:fill="auto"/>
          </w:tcPr>
          <w:p w:rsidR="00AA12E7" w:rsidRPr="005740E3" w:rsidRDefault="00AA12E7" w:rsidP="00AA12E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740E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5740E3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5740E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al protocolo de bajo peso al nacer</w:t>
            </w:r>
          </w:p>
        </w:tc>
        <w:tc>
          <w:tcPr>
            <w:tcW w:w="1915" w:type="dxa"/>
            <w:shd w:val="clear" w:color="auto" w:fill="auto"/>
          </w:tcPr>
          <w:p w:rsidR="00AA12E7" w:rsidRPr="005740E3" w:rsidRDefault="00AA12E7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AA12E7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5740E3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40E3">
              <w:rPr>
                <w:rFonts w:ascii="Arial" w:eastAsia="Calibri" w:hAnsi="Arial" w:cs="Arial"/>
                <w:sz w:val="16"/>
                <w:szCs w:val="16"/>
              </w:rPr>
              <w:t>83</w:t>
            </w:r>
            <w:r w:rsidR="00AA12E7" w:rsidRPr="005740E3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AA12E7" w:rsidRPr="005740E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40E3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A70E4F" w:rsidRPr="005740E3" w:rsidRDefault="00A70E4F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AA12E7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A12E7" w:rsidRPr="005740E3" w:rsidRDefault="00AA12E7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A12E7" w:rsidRPr="00BD3F73" w:rsidRDefault="00AA12E7" w:rsidP="00AA12E7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919CC" w:rsidRPr="00BD3F73" w:rsidRDefault="00D919CC" w:rsidP="00D919C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</w:t>
      </w:r>
      <w:r>
        <w:rPr>
          <w:rFonts w:ascii="Arial" w:hAnsi="Arial" w:cs="Arial"/>
          <w:sz w:val="20"/>
          <w:szCs w:val="20"/>
        </w:rPr>
        <w:t>la guía de atención integral y protocolo de Dengue</w:t>
      </w:r>
      <w:r w:rsidRPr="00BD3F73">
        <w:rPr>
          <w:rFonts w:ascii="Arial" w:hAnsi="Arial" w:cs="Arial"/>
          <w:sz w:val="20"/>
          <w:szCs w:val="20"/>
        </w:rPr>
        <w:t xml:space="preserve"> parte de las IPS. (corte </w:t>
      </w:r>
      <w:r w:rsidR="00A70E4F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A70E4F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D919CC" w:rsidRPr="00BD3F73" w:rsidRDefault="00D919CC" w:rsidP="00D919CC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D919CC" w:rsidRPr="00BD3F73" w:rsidRDefault="00D919CC" w:rsidP="00D919CC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D919CC" w:rsidRPr="00BD3F73" w:rsidTr="00250AB1">
        <w:tc>
          <w:tcPr>
            <w:tcW w:w="1796" w:type="dxa"/>
            <w:shd w:val="clear" w:color="auto" w:fill="95B3D7"/>
          </w:tcPr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D919CC" w:rsidRPr="00BD3F73" w:rsidTr="00250AB1">
        <w:tc>
          <w:tcPr>
            <w:tcW w:w="1796" w:type="dxa"/>
          </w:tcPr>
          <w:p w:rsidR="00D919CC" w:rsidRPr="00BD3F73" w:rsidRDefault="00D919CC" w:rsidP="0099050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</w:t>
            </w:r>
            <w:r w:rsidR="00990506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de atención integral y protocolo de dengue</w:t>
            </w:r>
          </w:p>
        </w:tc>
        <w:tc>
          <w:tcPr>
            <w:tcW w:w="1854" w:type="dxa"/>
          </w:tcPr>
          <w:p w:rsidR="00D919CC" w:rsidRPr="00BD3F73" w:rsidRDefault="00D919CC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BD3F73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</w:tcPr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 IPS</w:t>
            </w: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D919CC" w:rsidRPr="00EE6550" w:rsidRDefault="00D919CC" w:rsidP="0099050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EE6550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a la guía </w:t>
            </w:r>
            <w:r w:rsidR="00990506"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de atención integral y protocolo de dengue</w:t>
            </w:r>
          </w:p>
        </w:tc>
        <w:tc>
          <w:tcPr>
            <w:tcW w:w="1915" w:type="dxa"/>
          </w:tcPr>
          <w:p w:rsidR="00D919CC" w:rsidRPr="00EE6550" w:rsidRDefault="00D919CC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A70E4F" w:rsidRPr="00EE6550" w:rsidRDefault="00A70E4F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D919CC" w:rsidRPr="00EE6550" w:rsidRDefault="00D919CC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19CC" w:rsidRPr="00EE6550" w:rsidRDefault="00D919CC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19CC" w:rsidRPr="00BD3F73" w:rsidRDefault="00D919CC" w:rsidP="00D919CC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01538" w:rsidRPr="00BD3F73" w:rsidRDefault="00A01538" w:rsidP="00A0153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</w:t>
      </w:r>
      <w:r>
        <w:rPr>
          <w:rFonts w:ascii="Arial" w:hAnsi="Arial" w:cs="Arial"/>
          <w:sz w:val="20"/>
          <w:szCs w:val="20"/>
        </w:rPr>
        <w:t>la guía de atención integral y protocolo de Malaria</w:t>
      </w:r>
      <w:r w:rsidRPr="00BD3F73">
        <w:rPr>
          <w:rFonts w:ascii="Arial" w:hAnsi="Arial" w:cs="Arial"/>
          <w:sz w:val="20"/>
          <w:szCs w:val="20"/>
        </w:rPr>
        <w:t xml:space="preserve"> parte de las IPS. (corte </w:t>
      </w:r>
      <w:r>
        <w:rPr>
          <w:rFonts w:ascii="Arial" w:hAnsi="Arial" w:cs="Arial"/>
          <w:sz w:val="20"/>
          <w:szCs w:val="20"/>
        </w:rPr>
        <w:t>3</w:t>
      </w:r>
      <w:r w:rsidR="00A70E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A70E4F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A01538" w:rsidRPr="00BD3F73" w:rsidTr="00250AB1"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EJECUTADO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 xml:space="preserve"> 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A70E4F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A01538" w:rsidRPr="00BD3F73" w:rsidTr="00250AB1">
        <w:tc>
          <w:tcPr>
            <w:tcW w:w="1796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lastRenderedPageBreak/>
              <w:t>de atención integral y protocolo de malaria</w:t>
            </w:r>
          </w:p>
        </w:tc>
        <w:tc>
          <w:tcPr>
            <w:tcW w:w="1854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 IPS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lastRenderedPageBreak/>
              <w:t>(0%)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lastRenderedPageBreak/>
              <w:t>Porcentaje de Cumplimiento</w:t>
            </w:r>
            <w:r w:rsidRPr="00EE6550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a la guía de atención </w:t>
            </w: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lastRenderedPageBreak/>
              <w:t>integral y protocolo de  malaria</w:t>
            </w:r>
          </w:p>
        </w:tc>
        <w:tc>
          <w:tcPr>
            <w:tcW w:w="1915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A70E4F" w:rsidRPr="00EE6550" w:rsidRDefault="00A70E4F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01538" w:rsidRDefault="00A01538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01538" w:rsidRPr="00BD3F73" w:rsidRDefault="00A01538" w:rsidP="00A0153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</w:t>
      </w:r>
      <w:r>
        <w:rPr>
          <w:rFonts w:ascii="Arial" w:hAnsi="Arial" w:cs="Arial"/>
          <w:sz w:val="20"/>
          <w:szCs w:val="20"/>
        </w:rPr>
        <w:t xml:space="preserve">la guía de atención integral y protocolo de Rabia </w:t>
      </w:r>
      <w:r w:rsidRPr="00BD3F73">
        <w:rPr>
          <w:rFonts w:ascii="Arial" w:hAnsi="Arial" w:cs="Arial"/>
          <w:sz w:val="20"/>
          <w:szCs w:val="20"/>
        </w:rPr>
        <w:t xml:space="preserve">parte de las IPS. (corte </w:t>
      </w:r>
      <w:r>
        <w:rPr>
          <w:rFonts w:ascii="Arial" w:hAnsi="Arial" w:cs="Arial"/>
          <w:sz w:val="20"/>
          <w:szCs w:val="20"/>
        </w:rPr>
        <w:t>3</w:t>
      </w:r>
      <w:r w:rsidR="009926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926AA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A01538" w:rsidRPr="00BD3F73" w:rsidTr="00250AB1"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9926A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9926A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A01538" w:rsidRPr="00BD3F73" w:rsidTr="00250AB1">
        <w:tc>
          <w:tcPr>
            <w:tcW w:w="1796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de atención integral y protocolo de rabia</w:t>
            </w:r>
          </w:p>
        </w:tc>
        <w:tc>
          <w:tcPr>
            <w:tcW w:w="1854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 IPS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EE6550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 la guía de atención integral y protocolo de rabia</w:t>
            </w:r>
          </w:p>
        </w:tc>
        <w:tc>
          <w:tcPr>
            <w:tcW w:w="1915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9926AA" w:rsidRPr="00EE6550" w:rsidRDefault="009926AA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01538" w:rsidRDefault="00A01538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01538" w:rsidRDefault="00A01538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01538" w:rsidRPr="00BD3F73" w:rsidRDefault="00A01538" w:rsidP="00A0153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F73">
        <w:rPr>
          <w:rFonts w:ascii="Arial" w:hAnsi="Arial" w:cs="Arial"/>
          <w:sz w:val="20"/>
          <w:szCs w:val="20"/>
        </w:rPr>
        <w:t xml:space="preserve">Se realiza el seguimiento al indicador del porcentaje del cumplimiento del grado de adherencia a </w:t>
      </w:r>
      <w:r>
        <w:rPr>
          <w:rFonts w:ascii="Arial" w:hAnsi="Arial" w:cs="Arial"/>
          <w:sz w:val="20"/>
          <w:szCs w:val="20"/>
        </w:rPr>
        <w:t>la guía de atención integral y protocolo de Leptospirosis</w:t>
      </w:r>
      <w:r w:rsidRPr="00BD3F73">
        <w:rPr>
          <w:rFonts w:ascii="Arial" w:hAnsi="Arial" w:cs="Arial"/>
          <w:sz w:val="20"/>
          <w:szCs w:val="20"/>
        </w:rPr>
        <w:t xml:space="preserve"> parte de las IPS. (corte </w:t>
      </w:r>
      <w:r>
        <w:rPr>
          <w:rFonts w:ascii="Arial" w:hAnsi="Arial" w:cs="Arial"/>
          <w:sz w:val="20"/>
          <w:szCs w:val="20"/>
        </w:rPr>
        <w:t>3</w:t>
      </w:r>
      <w:r w:rsidR="009926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926AA">
        <w:rPr>
          <w:rFonts w:ascii="Arial" w:hAnsi="Arial" w:cs="Arial"/>
          <w:sz w:val="20"/>
          <w:szCs w:val="20"/>
        </w:rPr>
        <w:t>mayo</w:t>
      </w:r>
      <w:r w:rsidRPr="00BD3F7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BD3F73">
        <w:rPr>
          <w:rFonts w:ascii="Arial" w:hAnsi="Arial" w:cs="Arial"/>
          <w:sz w:val="20"/>
          <w:szCs w:val="20"/>
        </w:rPr>
        <w:t>).</w:t>
      </w: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A01538" w:rsidRPr="00BD3F73" w:rsidRDefault="00A01538" w:rsidP="00A01538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54"/>
        <w:gridCol w:w="1796"/>
        <w:gridCol w:w="1796"/>
        <w:gridCol w:w="1915"/>
      </w:tblGrid>
      <w:tr w:rsidR="00A01538" w:rsidRPr="00BD3F73" w:rsidTr="00250AB1"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1854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PROGRAMADO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EJECUTADO </w:t>
            </w:r>
            <w:r w:rsidR="009926A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915" w:type="dxa"/>
            <w:shd w:val="clear" w:color="auto" w:fill="95B3D7"/>
          </w:tcPr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% CUMPLIMIENTO </w:t>
            </w:r>
            <w:r w:rsidR="009926A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D3F73">
              <w:rPr>
                <w:rFonts w:ascii="Arial" w:eastAsia="Calibri" w:hAnsi="Arial" w:cs="Arial"/>
                <w:b/>
                <w:sz w:val="16"/>
                <w:szCs w:val="16"/>
              </w:rPr>
              <w:t>- 202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</w:tr>
      <w:tr w:rsidR="00A01538" w:rsidRPr="00BD3F73" w:rsidTr="00250AB1">
        <w:tc>
          <w:tcPr>
            <w:tcW w:w="1796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 xml:space="preserve">100% de IPS priorizadas con evaluación de adherencia a la guía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de atención integral y protocolo de Leptospirosis</w:t>
            </w:r>
          </w:p>
        </w:tc>
        <w:tc>
          <w:tcPr>
            <w:tcW w:w="1854" w:type="dxa"/>
          </w:tcPr>
          <w:p w:rsidR="00A01538" w:rsidRPr="00BD3F73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BD3F73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3F73">
              <w:rPr>
                <w:rFonts w:ascii="Arial" w:eastAsia="Calibri" w:hAnsi="Arial" w:cs="Arial"/>
                <w:sz w:val="16"/>
                <w:szCs w:val="16"/>
              </w:rPr>
              <w:t xml:space="preserve"> IPS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 IPS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(0%)</w:t>
            </w:r>
          </w:p>
        </w:tc>
        <w:tc>
          <w:tcPr>
            <w:tcW w:w="1796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Porcentaje de Cumplimiento</w:t>
            </w:r>
            <w:r w:rsidRPr="00EE6550">
              <w:rPr>
                <w:rFonts w:ascii="Arial" w:hAnsi="Arial" w:cs="Arial"/>
                <w:sz w:val="16"/>
                <w:szCs w:val="16"/>
              </w:rPr>
              <w:t xml:space="preserve"> del grado de adherencia </w:t>
            </w:r>
            <w:r w:rsidRPr="00EE6550">
              <w:rPr>
                <w:rFonts w:ascii="Arial" w:eastAsia="Calibri" w:hAnsi="Arial" w:cs="Arial"/>
                <w:color w:val="000000"/>
                <w:sz w:val="16"/>
                <w:szCs w:val="16"/>
                <w:lang w:eastAsia="es-CO"/>
              </w:rPr>
              <w:t>a la guía de atención integral y protocolo de Leptospirosis</w:t>
            </w:r>
          </w:p>
        </w:tc>
        <w:tc>
          <w:tcPr>
            <w:tcW w:w="1915" w:type="dxa"/>
          </w:tcPr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(promedio)</w:t>
            </w:r>
          </w:p>
          <w:p w:rsidR="009926AA" w:rsidRPr="00EE6550" w:rsidRDefault="009926AA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E6550">
              <w:rPr>
                <w:rFonts w:ascii="Arial" w:eastAsia="Calibri" w:hAnsi="Arial" w:cs="Arial"/>
                <w:sz w:val="16"/>
                <w:szCs w:val="16"/>
              </w:rPr>
              <w:t>No se ha iniciado la actividad</w:t>
            </w:r>
          </w:p>
          <w:p w:rsidR="00A01538" w:rsidRPr="00EE6550" w:rsidRDefault="00A01538" w:rsidP="00250AB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01538" w:rsidRPr="00EE6550" w:rsidRDefault="00A01538" w:rsidP="00250AB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01538" w:rsidRPr="00BD3F73" w:rsidRDefault="00A01538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D3F73" w:rsidRPr="00BD3F73" w:rsidRDefault="00BD3F73" w:rsidP="00EB051B">
      <w:pPr>
        <w:numPr>
          <w:ilvl w:val="0"/>
          <w:numId w:val="4"/>
        </w:num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D3F73">
        <w:rPr>
          <w:rFonts w:ascii="Arial" w:hAnsi="Arial" w:cs="Arial"/>
          <w:color w:val="000000"/>
          <w:sz w:val="20"/>
          <w:szCs w:val="20"/>
        </w:rPr>
        <w:t xml:space="preserve">Se relacionan los indicadores de bienestar del plan de desarrollo Gobierno de la Ciudad 2020- 2023 con corte al </w:t>
      </w:r>
      <w:r w:rsidR="000B7CD9">
        <w:rPr>
          <w:rFonts w:ascii="Arial" w:hAnsi="Arial" w:cs="Arial"/>
          <w:color w:val="000000"/>
          <w:sz w:val="20"/>
          <w:szCs w:val="20"/>
        </w:rPr>
        <w:t>3</w:t>
      </w:r>
      <w:r w:rsidR="009926AA">
        <w:rPr>
          <w:rFonts w:ascii="Arial" w:hAnsi="Arial" w:cs="Arial"/>
          <w:color w:val="000000"/>
          <w:sz w:val="20"/>
          <w:szCs w:val="20"/>
        </w:rPr>
        <w:t>1</w:t>
      </w:r>
      <w:r w:rsidRPr="00BD3F73">
        <w:rPr>
          <w:rFonts w:ascii="Arial" w:hAnsi="Arial" w:cs="Arial"/>
          <w:color w:val="000000"/>
          <w:sz w:val="20"/>
          <w:szCs w:val="20"/>
        </w:rPr>
        <w:t xml:space="preserve"> de </w:t>
      </w:r>
      <w:r w:rsidR="009926AA">
        <w:rPr>
          <w:rFonts w:ascii="Arial" w:hAnsi="Arial" w:cs="Arial"/>
          <w:color w:val="000000"/>
          <w:sz w:val="20"/>
          <w:szCs w:val="20"/>
        </w:rPr>
        <w:t>mayo</w:t>
      </w:r>
      <w:r w:rsidRPr="00BD3F73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A77F0C">
        <w:rPr>
          <w:rFonts w:ascii="Arial" w:hAnsi="Arial" w:cs="Arial"/>
          <w:color w:val="000000"/>
          <w:sz w:val="20"/>
          <w:szCs w:val="20"/>
        </w:rPr>
        <w:t>1</w:t>
      </w:r>
      <w:r w:rsidRPr="00BD3F73">
        <w:rPr>
          <w:rFonts w:ascii="Arial" w:hAnsi="Arial" w:cs="Arial"/>
          <w:color w:val="000000"/>
          <w:sz w:val="20"/>
          <w:szCs w:val="20"/>
        </w:rPr>
        <w:t>.</w:t>
      </w:r>
    </w:p>
    <w:p w:rsidR="00BD3F73" w:rsidRDefault="00BD3F73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105"/>
        <w:gridCol w:w="1447"/>
        <w:gridCol w:w="1447"/>
        <w:gridCol w:w="2268"/>
      </w:tblGrid>
      <w:tr w:rsidR="000303A0" w:rsidRPr="00223577" w:rsidTr="000303A0">
        <w:trPr>
          <w:trHeight w:val="210"/>
        </w:trPr>
        <w:tc>
          <w:tcPr>
            <w:tcW w:w="4673" w:type="dxa"/>
            <w:shd w:val="clear" w:color="auto" w:fill="9CC2E5" w:themeFill="accent1" w:themeFillTint="99"/>
          </w:tcPr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INDICADOR DE BIENESTAR</w:t>
            </w:r>
          </w:p>
        </w:tc>
        <w:tc>
          <w:tcPr>
            <w:tcW w:w="1105" w:type="dxa"/>
            <w:shd w:val="clear" w:color="auto" w:fill="9CC2E5" w:themeFill="accent1" w:themeFillTint="99"/>
          </w:tcPr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LINEA BASE</w:t>
            </w:r>
          </w:p>
        </w:tc>
        <w:tc>
          <w:tcPr>
            <w:tcW w:w="1447" w:type="dxa"/>
            <w:shd w:val="clear" w:color="auto" w:fill="9CC2E5" w:themeFill="accent1" w:themeFillTint="99"/>
          </w:tcPr>
          <w:p w:rsidR="000303A0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AÑO 2020</w:t>
            </w:r>
          </w:p>
        </w:tc>
        <w:tc>
          <w:tcPr>
            <w:tcW w:w="1447" w:type="dxa"/>
            <w:shd w:val="clear" w:color="auto" w:fill="9CC2E5" w:themeFill="accent1" w:themeFillTint="99"/>
          </w:tcPr>
          <w:p w:rsidR="000303A0" w:rsidRPr="00223577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0303A0" w:rsidRDefault="000303A0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PROGRAMADO</w:t>
            </w:r>
          </w:p>
          <w:p w:rsidR="00450467" w:rsidRPr="00223577" w:rsidRDefault="00450467" w:rsidP="000303A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CUAT</w:t>
            </w:r>
            <w:r w:rsidR="0081354E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RIENIO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0303A0" w:rsidRPr="00223577" w:rsidRDefault="000303A0" w:rsidP="000303A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303A0" w:rsidRPr="00223577" w:rsidRDefault="000303A0" w:rsidP="000303A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</w:t>
            </w:r>
          </w:p>
          <w:p w:rsidR="000303A0" w:rsidRPr="00223577" w:rsidRDefault="000303A0" w:rsidP="000303A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9926AA">
              <w:rPr>
                <w:rFonts w:ascii="Arial" w:eastAsia="Calibri" w:hAnsi="Arial" w:cs="Arial"/>
                <w:b/>
                <w:sz w:val="16"/>
                <w:szCs w:val="16"/>
              </w:rPr>
              <w:t>MAYO</w:t>
            </w: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 xml:space="preserve"> 2021)</w:t>
            </w:r>
          </w:p>
        </w:tc>
      </w:tr>
      <w:tr w:rsidR="000303A0" w:rsidRPr="00A0041D" w:rsidTr="000303A0">
        <w:tblPrEx>
          <w:tblCellMar>
            <w:left w:w="70" w:type="dxa"/>
            <w:right w:w="70" w:type="dxa"/>
          </w:tblCellMar>
        </w:tblPrEx>
        <w:trPr>
          <w:trHeight w:val="858"/>
        </w:trPr>
        <w:tc>
          <w:tcPr>
            <w:tcW w:w="4673" w:type="dxa"/>
            <w:shd w:val="clear" w:color="auto" w:fill="auto"/>
            <w:vAlign w:val="center"/>
          </w:tcPr>
          <w:tbl>
            <w:tblPr>
              <w:tblW w:w="6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0303A0" w:rsidRPr="00A0041D" w:rsidTr="006B2543">
              <w:trPr>
                <w:trHeight w:val="600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303A0" w:rsidRPr="00A0041D" w:rsidRDefault="000303A0" w:rsidP="000303A0">
                  <w:pPr>
                    <w:framePr w:hSpace="141" w:wrap="around" w:vAnchor="text" w:hAnchor="margin" w:xAlign="center" w:y="138"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A0041D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Porcentaje de Cumplimiento del sistema obligatorio de </w:t>
                  </w:r>
                </w:p>
                <w:p w:rsidR="000303A0" w:rsidRPr="00A0041D" w:rsidRDefault="000303A0" w:rsidP="000303A0">
                  <w:pPr>
                    <w:framePr w:hSpace="141" w:wrap="around" w:vAnchor="text" w:hAnchor="margin" w:xAlign="center" w:y="138"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041D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garantía de la calidad en IPS públicas y privadas</w:t>
                  </w:r>
                </w:p>
              </w:tc>
            </w:tr>
          </w:tbl>
          <w:p w:rsidR="000303A0" w:rsidRPr="00A0041D" w:rsidRDefault="000303A0" w:rsidP="000303A0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303A0" w:rsidRPr="00A0041D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>89%</w:t>
            </w:r>
          </w:p>
        </w:tc>
        <w:tc>
          <w:tcPr>
            <w:tcW w:w="1447" w:type="dxa"/>
          </w:tcPr>
          <w:p w:rsidR="000303A0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416AF" w:rsidRDefault="00F416AF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65E18" w:rsidRPr="00A0041D" w:rsidRDefault="00665E18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94%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303A0" w:rsidRPr="00A0041D" w:rsidRDefault="00885D63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</w:t>
            </w:r>
            <w:r w:rsidR="000303A0" w:rsidRPr="00A0041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3A0" w:rsidRPr="00567DF1" w:rsidRDefault="000C754F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67DF1">
              <w:rPr>
                <w:rFonts w:ascii="Arial" w:eastAsia="Calibri" w:hAnsi="Arial" w:cs="Arial"/>
                <w:sz w:val="16"/>
                <w:szCs w:val="16"/>
              </w:rPr>
              <w:t>95</w:t>
            </w:r>
            <w:r w:rsidR="000303A0" w:rsidRPr="00567DF1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</w:tr>
      <w:tr w:rsidR="000303A0" w:rsidRPr="00223577" w:rsidTr="000303A0">
        <w:trPr>
          <w:trHeight w:val="858"/>
        </w:trPr>
        <w:tc>
          <w:tcPr>
            <w:tcW w:w="4673" w:type="dxa"/>
            <w:shd w:val="clear" w:color="auto" w:fill="auto"/>
            <w:vAlign w:val="center"/>
          </w:tcPr>
          <w:tbl>
            <w:tblPr>
              <w:tblW w:w="6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0303A0" w:rsidRPr="00A0041D" w:rsidTr="006B2543">
              <w:trPr>
                <w:trHeight w:val="600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303A0" w:rsidRPr="00A0041D" w:rsidRDefault="000303A0" w:rsidP="000303A0">
                  <w:pPr>
                    <w:pStyle w:val="Sinespaciado"/>
                    <w:framePr w:hSpace="141" w:wrap="around" w:vAnchor="text" w:hAnchor="margin" w:xAlign="center" w:y="138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A0041D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Porcentaje de Cumplimiento de implementación del programa </w:t>
                  </w:r>
                </w:p>
                <w:p w:rsidR="000303A0" w:rsidRPr="00A0041D" w:rsidRDefault="000303A0" w:rsidP="000303A0">
                  <w:pPr>
                    <w:pStyle w:val="Sinespaciado"/>
                    <w:framePr w:hSpace="141" w:wrap="around" w:vAnchor="text" w:hAnchor="margin" w:xAlign="center" w:y="138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A0041D">
                    <w:rPr>
                      <w:rFonts w:ascii="Arial" w:eastAsia="Calibri" w:hAnsi="Arial" w:cs="Arial"/>
                      <w:sz w:val="16"/>
                      <w:szCs w:val="16"/>
                    </w:rPr>
                    <w:t>de seguridad del paciente en   IPS públicas y privadas</w:t>
                  </w:r>
                </w:p>
              </w:tc>
            </w:tr>
          </w:tbl>
          <w:p w:rsidR="000303A0" w:rsidRPr="00A0041D" w:rsidRDefault="000303A0" w:rsidP="000303A0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303A0" w:rsidRPr="00A0041D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>80%</w:t>
            </w:r>
          </w:p>
        </w:tc>
        <w:tc>
          <w:tcPr>
            <w:tcW w:w="1447" w:type="dxa"/>
          </w:tcPr>
          <w:p w:rsidR="000303A0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303A0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303A0" w:rsidRPr="00A0041D" w:rsidRDefault="00665E18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95%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303A0" w:rsidRPr="00A0041D" w:rsidRDefault="000303A0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885D63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A0041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3A0" w:rsidRPr="00567DF1" w:rsidRDefault="000C754F" w:rsidP="000303A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67DF1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="00114BC6" w:rsidRPr="00567DF1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0303A0" w:rsidRPr="00567DF1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</w:tr>
    </w:tbl>
    <w:p w:rsidR="00471629" w:rsidRPr="00BD3F73" w:rsidRDefault="00471629" w:rsidP="00BD3F7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D3F73" w:rsidRPr="00223577" w:rsidRDefault="00BD3F73" w:rsidP="00BD3F73">
      <w:pPr>
        <w:spacing w:after="200" w:line="276" w:lineRule="auto"/>
        <w:contextualSpacing/>
        <w:rPr>
          <w:rFonts w:asciiTheme="minorHAnsi" w:eastAsia="Calibri" w:hAnsiTheme="minorHAnsi"/>
          <w:color w:val="000000" w:themeColor="text1"/>
          <w:sz w:val="16"/>
          <w:szCs w:val="16"/>
        </w:rPr>
      </w:pPr>
    </w:p>
    <w:p w:rsidR="00BD3F73" w:rsidRPr="00BD3F73" w:rsidRDefault="00BD3F73" w:rsidP="00BD3F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3F73" w:rsidRPr="0039162F" w:rsidRDefault="00BD3F73" w:rsidP="00BD3F73">
      <w:pPr>
        <w:jc w:val="both"/>
        <w:rPr>
          <w:rFonts w:asciiTheme="minorHAnsi" w:hAnsiTheme="minorHAnsi" w:cstheme="minorHAnsi"/>
          <w:sz w:val="22"/>
          <w:szCs w:val="22"/>
        </w:rPr>
      </w:pPr>
      <w:r w:rsidRPr="0039162F">
        <w:rPr>
          <w:rFonts w:asciiTheme="minorHAnsi" w:hAnsiTheme="minorHAnsi" w:cstheme="minorHAnsi"/>
          <w:sz w:val="22"/>
          <w:szCs w:val="22"/>
        </w:rPr>
        <w:t xml:space="preserve">El universo de IPS públicas y privadas </w:t>
      </w:r>
      <w:r w:rsidR="001D1186" w:rsidRPr="0039162F">
        <w:rPr>
          <w:rFonts w:asciiTheme="minorHAnsi" w:hAnsiTheme="minorHAnsi" w:cstheme="minorHAnsi"/>
          <w:sz w:val="22"/>
          <w:szCs w:val="22"/>
        </w:rPr>
        <w:t xml:space="preserve">para el año </w:t>
      </w:r>
      <w:r w:rsidRPr="0039162F">
        <w:rPr>
          <w:rFonts w:asciiTheme="minorHAnsi" w:hAnsiTheme="minorHAnsi" w:cstheme="minorHAnsi"/>
          <w:sz w:val="22"/>
          <w:szCs w:val="22"/>
        </w:rPr>
        <w:t>202</w:t>
      </w:r>
      <w:r w:rsidR="001D1186" w:rsidRPr="0039162F">
        <w:rPr>
          <w:rFonts w:asciiTheme="minorHAnsi" w:hAnsiTheme="minorHAnsi" w:cstheme="minorHAnsi"/>
          <w:sz w:val="22"/>
          <w:szCs w:val="22"/>
        </w:rPr>
        <w:t>1</w:t>
      </w:r>
      <w:r w:rsidRPr="0039162F">
        <w:rPr>
          <w:rFonts w:asciiTheme="minorHAnsi" w:hAnsiTheme="minorHAnsi" w:cstheme="minorHAnsi"/>
          <w:sz w:val="22"/>
          <w:szCs w:val="22"/>
        </w:rPr>
        <w:t xml:space="preserve"> </w:t>
      </w:r>
      <w:r w:rsidR="001D1186" w:rsidRPr="0039162F">
        <w:rPr>
          <w:rFonts w:asciiTheme="minorHAnsi" w:hAnsiTheme="minorHAnsi" w:cstheme="minorHAnsi"/>
          <w:sz w:val="22"/>
          <w:szCs w:val="22"/>
        </w:rPr>
        <w:t>es</w:t>
      </w:r>
      <w:r w:rsidRPr="0039162F">
        <w:rPr>
          <w:rFonts w:asciiTheme="minorHAnsi" w:hAnsiTheme="minorHAnsi" w:cstheme="minorHAnsi"/>
          <w:sz w:val="22"/>
          <w:szCs w:val="22"/>
        </w:rPr>
        <w:t xml:space="preserve"> de 2</w:t>
      </w:r>
      <w:r w:rsidR="001D1186" w:rsidRPr="0039162F">
        <w:rPr>
          <w:rFonts w:asciiTheme="minorHAnsi" w:hAnsiTheme="minorHAnsi" w:cstheme="minorHAnsi"/>
          <w:sz w:val="22"/>
          <w:szCs w:val="22"/>
        </w:rPr>
        <w:t>60</w:t>
      </w:r>
      <w:r w:rsidRPr="0039162F">
        <w:rPr>
          <w:rFonts w:asciiTheme="minorHAnsi" w:hAnsiTheme="minorHAnsi" w:cstheme="minorHAnsi"/>
          <w:sz w:val="22"/>
          <w:szCs w:val="22"/>
        </w:rPr>
        <w:t xml:space="preserve"> IPS, el cual es obtenido por de la fuente oficial del REPS (Registro Especial de Prestadores de Servicios de Salud) del Ministerio de Salud y Protección Social, la Secretaria de Salud Pública y Seguridad Social de Pereira realiz</w:t>
      </w:r>
      <w:r w:rsidR="001D1186" w:rsidRPr="0039162F">
        <w:rPr>
          <w:rFonts w:asciiTheme="minorHAnsi" w:hAnsiTheme="minorHAnsi" w:cstheme="minorHAnsi"/>
          <w:sz w:val="22"/>
          <w:szCs w:val="22"/>
        </w:rPr>
        <w:t>ara</w:t>
      </w:r>
      <w:r w:rsidRPr="0039162F">
        <w:rPr>
          <w:rFonts w:asciiTheme="minorHAnsi" w:hAnsiTheme="minorHAnsi" w:cstheme="minorHAnsi"/>
          <w:sz w:val="22"/>
          <w:szCs w:val="22"/>
        </w:rPr>
        <w:t xml:space="preserve"> monitoreo a través de la asistencia técnica al 100% de IPS que se encuentren habilitadas en el municipio de Pereira.</w:t>
      </w:r>
    </w:p>
    <w:p w:rsidR="00BD3F73" w:rsidRPr="0039162F" w:rsidRDefault="00BD3F73" w:rsidP="00BD3F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3F73" w:rsidRPr="00E00617" w:rsidRDefault="00BD3F73" w:rsidP="00BD3F73">
      <w:pPr>
        <w:jc w:val="both"/>
        <w:rPr>
          <w:rFonts w:asciiTheme="minorHAnsi" w:hAnsiTheme="minorHAnsi" w:cstheme="minorHAnsi"/>
          <w:sz w:val="22"/>
          <w:szCs w:val="22"/>
        </w:rPr>
      </w:pPr>
      <w:r w:rsidRPr="0039162F">
        <w:rPr>
          <w:rFonts w:asciiTheme="minorHAnsi" w:hAnsiTheme="minorHAnsi" w:cstheme="minorHAnsi"/>
          <w:sz w:val="22"/>
          <w:szCs w:val="22"/>
        </w:rPr>
        <w:t xml:space="preserve">Al </w:t>
      </w:r>
      <w:r w:rsidR="007A218D" w:rsidRPr="0039162F">
        <w:rPr>
          <w:rFonts w:asciiTheme="minorHAnsi" w:hAnsiTheme="minorHAnsi" w:cstheme="minorHAnsi"/>
          <w:sz w:val="22"/>
          <w:szCs w:val="22"/>
        </w:rPr>
        <w:t>3</w:t>
      </w:r>
      <w:r w:rsidR="0042431B" w:rsidRPr="0039162F">
        <w:rPr>
          <w:rFonts w:asciiTheme="minorHAnsi" w:hAnsiTheme="minorHAnsi" w:cstheme="minorHAnsi"/>
          <w:sz w:val="22"/>
          <w:szCs w:val="22"/>
        </w:rPr>
        <w:t>1</w:t>
      </w:r>
      <w:r w:rsidR="007A218D" w:rsidRPr="0039162F">
        <w:rPr>
          <w:rFonts w:asciiTheme="minorHAnsi" w:hAnsiTheme="minorHAnsi" w:cstheme="minorHAnsi"/>
          <w:sz w:val="22"/>
          <w:szCs w:val="22"/>
        </w:rPr>
        <w:t xml:space="preserve"> de </w:t>
      </w:r>
      <w:r w:rsidR="0042431B" w:rsidRPr="0039162F">
        <w:rPr>
          <w:rFonts w:asciiTheme="minorHAnsi" w:hAnsiTheme="minorHAnsi" w:cstheme="minorHAnsi"/>
          <w:sz w:val="22"/>
          <w:szCs w:val="22"/>
        </w:rPr>
        <w:t>mayo</w:t>
      </w:r>
      <w:r w:rsidR="005F2DEA" w:rsidRPr="0039162F">
        <w:rPr>
          <w:rFonts w:asciiTheme="minorHAnsi" w:hAnsiTheme="minorHAnsi" w:cstheme="minorHAnsi"/>
          <w:sz w:val="22"/>
          <w:szCs w:val="22"/>
        </w:rPr>
        <w:t xml:space="preserve"> </w:t>
      </w:r>
      <w:r w:rsidRPr="0039162F">
        <w:rPr>
          <w:rFonts w:asciiTheme="minorHAnsi" w:hAnsiTheme="minorHAnsi" w:cstheme="minorHAnsi"/>
          <w:sz w:val="22"/>
          <w:szCs w:val="22"/>
        </w:rPr>
        <w:t>de 202</w:t>
      </w:r>
      <w:r w:rsidR="00F40496" w:rsidRPr="0039162F">
        <w:rPr>
          <w:rFonts w:asciiTheme="minorHAnsi" w:hAnsiTheme="minorHAnsi" w:cstheme="minorHAnsi"/>
          <w:sz w:val="22"/>
          <w:szCs w:val="22"/>
        </w:rPr>
        <w:t>1</w:t>
      </w:r>
      <w:r w:rsidRPr="0039162F">
        <w:rPr>
          <w:rFonts w:asciiTheme="minorHAnsi" w:hAnsiTheme="minorHAnsi" w:cstheme="minorHAnsi"/>
          <w:sz w:val="22"/>
          <w:szCs w:val="22"/>
        </w:rPr>
        <w:t xml:space="preserve"> se realizaron </w:t>
      </w:r>
      <w:r w:rsidR="008A4A25" w:rsidRPr="0039162F">
        <w:rPr>
          <w:rFonts w:asciiTheme="minorHAnsi" w:hAnsiTheme="minorHAnsi" w:cstheme="minorHAnsi"/>
          <w:sz w:val="22"/>
          <w:szCs w:val="22"/>
        </w:rPr>
        <w:t>118</w:t>
      </w:r>
      <w:r w:rsidRPr="0039162F">
        <w:rPr>
          <w:rFonts w:asciiTheme="minorHAnsi" w:hAnsiTheme="minorHAnsi" w:cstheme="minorHAnsi"/>
          <w:sz w:val="22"/>
          <w:szCs w:val="22"/>
        </w:rPr>
        <w:t xml:space="preserve"> visitas de asistencia técnica </w:t>
      </w:r>
      <w:r w:rsidR="00F40496" w:rsidRPr="0039162F">
        <w:rPr>
          <w:rFonts w:asciiTheme="minorHAnsi" w:hAnsiTheme="minorHAnsi" w:cstheme="minorHAnsi"/>
          <w:sz w:val="22"/>
          <w:szCs w:val="22"/>
        </w:rPr>
        <w:t>a</w:t>
      </w:r>
      <w:r w:rsidRPr="0039162F">
        <w:rPr>
          <w:rFonts w:asciiTheme="minorHAnsi" w:hAnsiTheme="minorHAnsi" w:cstheme="minorHAnsi"/>
          <w:sz w:val="22"/>
          <w:szCs w:val="22"/>
        </w:rPr>
        <w:t xml:space="preserve"> </w:t>
      </w:r>
      <w:r w:rsidR="008A4A25" w:rsidRPr="0039162F">
        <w:rPr>
          <w:rFonts w:asciiTheme="minorHAnsi" w:hAnsiTheme="minorHAnsi" w:cstheme="minorHAnsi"/>
          <w:sz w:val="22"/>
          <w:szCs w:val="22"/>
        </w:rPr>
        <w:t>118</w:t>
      </w:r>
      <w:r w:rsidRPr="0039162F">
        <w:rPr>
          <w:rFonts w:asciiTheme="minorHAnsi" w:hAnsiTheme="minorHAnsi" w:cstheme="minorHAnsi"/>
          <w:sz w:val="22"/>
          <w:szCs w:val="22"/>
        </w:rPr>
        <w:t xml:space="preserve"> IPS</w:t>
      </w:r>
      <w:r w:rsidR="00F40496" w:rsidRPr="0039162F">
        <w:rPr>
          <w:rFonts w:asciiTheme="minorHAnsi" w:hAnsiTheme="minorHAnsi" w:cstheme="minorHAnsi"/>
          <w:sz w:val="22"/>
          <w:szCs w:val="22"/>
        </w:rPr>
        <w:t xml:space="preserve"> de 260 </w:t>
      </w:r>
      <w:r w:rsidR="0064775B" w:rsidRPr="0039162F">
        <w:rPr>
          <w:rFonts w:asciiTheme="minorHAnsi" w:hAnsiTheme="minorHAnsi" w:cstheme="minorHAnsi"/>
          <w:sz w:val="22"/>
          <w:szCs w:val="22"/>
        </w:rPr>
        <w:t>programadas, para</w:t>
      </w:r>
      <w:r w:rsidRPr="0039162F">
        <w:rPr>
          <w:rFonts w:asciiTheme="minorHAnsi" w:hAnsiTheme="minorHAnsi" w:cstheme="minorHAnsi"/>
          <w:sz w:val="22"/>
          <w:szCs w:val="22"/>
        </w:rPr>
        <w:t xml:space="preserve"> un porcentaje de cumplimiento en cobertura del </w:t>
      </w:r>
      <w:r w:rsidR="008A4A25" w:rsidRPr="0039162F">
        <w:rPr>
          <w:rFonts w:asciiTheme="minorHAnsi" w:hAnsiTheme="minorHAnsi" w:cstheme="minorHAnsi"/>
          <w:sz w:val="22"/>
          <w:szCs w:val="22"/>
        </w:rPr>
        <w:t>45</w:t>
      </w:r>
      <w:r w:rsidRPr="0039162F">
        <w:rPr>
          <w:rFonts w:asciiTheme="minorHAnsi" w:hAnsiTheme="minorHAnsi" w:cstheme="minorHAnsi"/>
          <w:sz w:val="22"/>
          <w:szCs w:val="22"/>
        </w:rPr>
        <w:t xml:space="preserve">%, evidenciándose que las IPS cumplen con la normatividad vigente en un </w:t>
      </w:r>
      <w:r w:rsidR="007D4706" w:rsidRPr="0039162F">
        <w:rPr>
          <w:rFonts w:asciiTheme="minorHAnsi" w:hAnsiTheme="minorHAnsi" w:cstheme="minorHAnsi"/>
          <w:sz w:val="22"/>
          <w:szCs w:val="22"/>
        </w:rPr>
        <w:t>95</w:t>
      </w:r>
      <w:r w:rsidRPr="0039162F">
        <w:rPr>
          <w:rFonts w:asciiTheme="minorHAnsi" w:hAnsiTheme="minorHAnsi" w:cstheme="minorHAnsi"/>
          <w:sz w:val="22"/>
          <w:szCs w:val="22"/>
        </w:rPr>
        <w:t>%</w:t>
      </w:r>
      <w:r w:rsidR="00E00617" w:rsidRPr="0039162F">
        <w:rPr>
          <w:rFonts w:asciiTheme="minorHAnsi" w:hAnsiTheme="minorHAnsi" w:cstheme="minorHAnsi"/>
          <w:sz w:val="22"/>
          <w:szCs w:val="22"/>
        </w:rPr>
        <w:t xml:space="preserve"> en el componente de sistema obligatori</w:t>
      </w:r>
      <w:r w:rsidR="007D4706" w:rsidRPr="0039162F">
        <w:rPr>
          <w:rFonts w:asciiTheme="minorHAnsi" w:hAnsiTheme="minorHAnsi" w:cstheme="minorHAnsi"/>
          <w:sz w:val="22"/>
          <w:szCs w:val="22"/>
        </w:rPr>
        <w:t>o de garantía de calidad y el 9</w:t>
      </w:r>
      <w:r w:rsidR="008739EB" w:rsidRPr="0039162F">
        <w:rPr>
          <w:rFonts w:asciiTheme="minorHAnsi" w:hAnsiTheme="minorHAnsi" w:cstheme="minorHAnsi"/>
          <w:sz w:val="22"/>
          <w:szCs w:val="22"/>
        </w:rPr>
        <w:t>6</w:t>
      </w:r>
      <w:r w:rsidR="00E00617" w:rsidRPr="0039162F">
        <w:rPr>
          <w:rFonts w:asciiTheme="minorHAnsi" w:hAnsiTheme="minorHAnsi" w:cstheme="minorHAnsi"/>
          <w:sz w:val="22"/>
          <w:szCs w:val="22"/>
        </w:rPr>
        <w:t>% en la implementación del programa de seguridad del paciente.</w:t>
      </w:r>
    </w:p>
    <w:p w:rsidR="005E525D" w:rsidRDefault="005E525D" w:rsidP="00BD3F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525D" w:rsidRPr="005E525D" w:rsidRDefault="005E525D" w:rsidP="005E525D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3F73">
        <w:rPr>
          <w:rFonts w:ascii="Arial" w:hAnsi="Arial" w:cs="Arial"/>
          <w:color w:val="000000"/>
          <w:sz w:val="20"/>
          <w:szCs w:val="20"/>
        </w:rPr>
        <w:t xml:space="preserve">Se relacionan los indicadores de </w:t>
      </w:r>
      <w:r>
        <w:rPr>
          <w:rFonts w:ascii="Arial" w:hAnsi="Arial" w:cs="Arial"/>
          <w:color w:val="000000"/>
          <w:sz w:val="20"/>
          <w:szCs w:val="20"/>
        </w:rPr>
        <w:t xml:space="preserve">producto </w:t>
      </w:r>
      <w:r w:rsidRPr="00BD3F73">
        <w:rPr>
          <w:rFonts w:ascii="Arial" w:hAnsi="Arial" w:cs="Arial"/>
          <w:color w:val="000000"/>
          <w:sz w:val="20"/>
          <w:szCs w:val="20"/>
        </w:rPr>
        <w:t xml:space="preserve">del plan de desarrollo Gobierno de la Ciudad 2020- 2023 con corte al </w:t>
      </w:r>
      <w:r w:rsidR="007A218D">
        <w:rPr>
          <w:rFonts w:ascii="Arial" w:hAnsi="Arial" w:cs="Arial"/>
          <w:color w:val="000000"/>
          <w:sz w:val="20"/>
          <w:szCs w:val="20"/>
        </w:rPr>
        <w:t>3</w:t>
      </w:r>
      <w:r w:rsidR="00F5768E">
        <w:rPr>
          <w:rFonts w:ascii="Arial" w:hAnsi="Arial" w:cs="Arial"/>
          <w:color w:val="000000"/>
          <w:sz w:val="20"/>
          <w:szCs w:val="20"/>
        </w:rPr>
        <w:t>1</w:t>
      </w:r>
      <w:r w:rsidRPr="00BD3F73">
        <w:rPr>
          <w:rFonts w:ascii="Arial" w:hAnsi="Arial" w:cs="Arial"/>
          <w:color w:val="000000"/>
          <w:sz w:val="20"/>
          <w:szCs w:val="20"/>
        </w:rPr>
        <w:t xml:space="preserve"> de </w:t>
      </w:r>
      <w:r w:rsidR="00F5768E">
        <w:rPr>
          <w:rFonts w:ascii="Arial" w:hAnsi="Arial" w:cs="Arial"/>
          <w:color w:val="000000"/>
          <w:sz w:val="20"/>
          <w:szCs w:val="20"/>
        </w:rPr>
        <w:t>mayo</w:t>
      </w:r>
      <w:r w:rsidRPr="00BD3F73">
        <w:rPr>
          <w:rFonts w:ascii="Arial" w:hAnsi="Arial" w:cs="Arial"/>
          <w:color w:val="000000"/>
          <w:sz w:val="20"/>
          <w:szCs w:val="20"/>
        </w:rPr>
        <w:t xml:space="preserve"> de 202</w:t>
      </w:r>
      <w:r>
        <w:rPr>
          <w:rFonts w:ascii="Arial" w:hAnsi="Arial" w:cs="Arial"/>
          <w:color w:val="000000"/>
          <w:sz w:val="20"/>
          <w:szCs w:val="20"/>
        </w:rPr>
        <w:t>1.</w:t>
      </w:r>
    </w:p>
    <w:p w:rsidR="005E525D" w:rsidRDefault="005E525D" w:rsidP="005E52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525D" w:rsidRDefault="005E525D" w:rsidP="005E525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823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72"/>
        <w:gridCol w:w="1647"/>
        <w:gridCol w:w="2464"/>
      </w:tblGrid>
      <w:tr w:rsidR="006B07A8" w:rsidRPr="00223577" w:rsidTr="006B07A8">
        <w:trPr>
          <w:trHeight w:val="210"/>
        </w:trPr>
        <w:tc>
          <w:tcPr>
            <w:tcW w:w="3823" w:type="dxa"/>
            <w:shd w:val="clear" w:color="auto" w:fill="9CC2E5" w:themeFill="accent1" w:themeFillTint="99"/>
          </w:tcPr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INDICADOR DE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PRODUCTO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6B07A8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LINEA BASE</w:t>
            </w:r>
          </w:p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2019</w:t>
            </w:r>
          </w:p>
        </w:tc>
        <w:tc>
          <w:tcPr>
            <w:tcW w:w="1472" w:type="dxa"/>
            <w:shd w:val="clear" w:color="auto" w:fill="9CC2E5" w:themeFill="accent1" w:themeFillTint="99"/>
          </w:tcPr>
          <w:p w:rsidR="006B07A8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AÑO 2020</w:t>
            </w:r>
          </w:p>
        </w:tc>
        <w:tc>
          <w:tcPr>
            <w:tcW w:w="1647" w:type="dxa"/>
            <w:shd w:val="clear" w:color="auto" w:fill="9CC2E5" w:themeFill="accent1" w:themeFillTint="99"/>
          </w:tcPr>
          <w:p w:rsidR="006B07A8" w:rsidRPr="00223577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</w:p>
          <w:p w:rsidR="006B07A8" w:rsidRDefault="006B07A8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PROGRAMADO</w:t>
            </w:r>
          </w:p>
          <w:p w:rsidR="006B07A8" w:rsidRPr="00223577" w:rsidRDefault="0079126C" w:rsidP="006B254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 xml:space="preserve">CUATRIENIO </w:t>
            </w:r>
          </w:p>
        </w:tc>
        <w:tc>
          <w:tcPr>
            <w:tcW w:w="2464" w:type="dxa"/>
            <w:shd w:val="clear" w:color="auto" w:fill="9CC2E5" w:themeFill="accent1" w:themeFillTint="99"/>
          </w:tcPr>
          <w:p w:rsidR="006B07A8" w:rsidRPr="00223577" w:rsidRDefault="006B07A8" w:rsidP="006B254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B07A8" w:rsidRPr="00223577" w:rsidRDefault="006B07A8" w:rsidP="006B254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RESULTADO </w:t>
            </w:r>
          </w:p>
          <w:p w:rsidR="006B07A8" w:rsidRPr="00223577" w:rsidRDefault="006B07A8" w:rsidP="006B254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F5768E">
              <w:rPr>
                <w:rFonts w:ascii="Arial" w:eastAsia="Calibri" w:hAnsi="Arial" w:cs="Arial"/>
                <w:b/>
                <w:sz w:val="16"/>
                <w:szCs w:val="16"/>
              </w:rPr>
              <w:t xml:space="preserve">MAYO </w:t>
            </w:r>
            <w:r w:rsidRPr="00223577">
              <w:rPr>
                <w:rFonts w:ascii="Arial" w:eastAsia="Calibri" w:hAnsi="Arial" w:cs="Arial"/>
                <w:b/>
                <w:sz w:val="16"/>
                <w:szCs w:val="16"/>
              </w:rPr>
              <w:t xml:space="preserve"> 2021)</w:t>
            </w:r>
          </w:p>
        </w:tc>
      </w:tr>
      <w:tr w:rsidR="006B07A8" w:rsidRPr="00A0041D" w:rsidTr="006B07A8">
        <w:tblPrEx>
          <w:tblCellMar>
            <w:left w:w="70" w:type="dxa"/>
            <w:right w:w="70" w:type="dxa"/>
          </w:tblCellMar>
        </w:tblPrEx>
        <w:trPr>
          <w:trHeight w:val="858"/>
        </w:trPr>
        <w:tc>
          <w:tcPr>
            <w:tcW w:w="3823" w:type="dxa"/>
            <w:shd w:val="clear" w:color="auto" w:fill="auto"/>
            <w:vAlign w:val="center"/>
          </w:tcPr>
          <w:tbl>
            <w:tblPr>
              <w:tblW w:w="6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6B07A8" w:rsidRPr="00A0041D" w:rsidTr="006B2543">
              <w:trPr>
                <w:trHeight w:val="600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B07A8" w:rsidRPr="00423AF7" w:rsidRDefault="006B07A8" w:rsidP="00423AF7">
                  <w:pPr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s-MX" w:eastAsia="es-CO"/>
                    </w:rPr>
                  </w:pPr>
                  <w:r w:rsidRPr="00423AF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s-MX" w:eastAsia="es-CO"/>
                    </w:rPr>
                    <w:t>Porcentaje de IPS con política de Humanización</w:t>
                  </w:r>
                </w:p>
                <w:p w:rsidR="006B07A8" w:rsidRPr="00A0041D" w:rsidRDefault="006B07A8" w:rsidP="006B2543">
                  <w:pPr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6B07A8" w:rsidRPr="00A0041D" w:rsidRDefault="006B07A8" w:rsidP="006B2543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7A8" w:rsidRPr="00A0041D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40</w:t>
            </w:r>
            <w:r w:rsidRPr="00A0041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1472" w:type="dxa"/>
          </w:tcPr>
          <w:p w:rsidR="006B07A8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9126C" w:rsidRDefault="0079126C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B07A8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81%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B07A8" w:rsidRPr="00A0041D" w:rsidRDefault="0079126C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  <w:r w:rsidR="006B07A8" w:rsidRPr="00A0041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B07A8" w:rsidRPr="00F5768E" w:rsidRDefault="001F0CEA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F0CEA">
              <w:rPr>
                <w:rFonts w:ascii="Arial" w:eastAsia="Calibri" w:hAnsi="Arial" w:cs="Arial"/>
                <w:sz w:val="16"/>
                <w:szCs w:val="16"/>
              </w:rPr>
              <w:t>45</w:t>
            </w:r>
            <w:r w:rsidR="006B07A8" w:rsidRPr="001F0CEA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</w:tr>
      <w:tr w:rsidR="006B07A8" w:rsidRPr="00223577" w:rsidTr="006B07A8">
        <w:trPr>
          <w:trHeight w:val="858"/>
        </w:trPr>
        <w:tc>
          <w:tcPr>
            <w:tcW w:w="3823" w:type="dxa"/>
            <w:shd w:val="clear" w:color="auto" w:fill="auto"/>
            <w:vAlign w:val="center"/>
          </w:tcPr>
          <w:tbl>
            <w:tblPr>
              <w:tblW w:w="6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6B07A8" w:rsidRPr="00A0041D" w:rsidTr="006B2543">
              <w:trPr>
                <w:trHeight w:val="600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B07A8" w:rsidRDefault="006B07A8" w:rsidP="00423AF7">
                  <w:pPr>
                    <w:pStyle w:val="Sinespaciado"/>
                    <w:rPr>
                      <w:rFonts w:ascii="Arial" w:eastAsia="Calibri" w:hAnsi="Arial" w:cs="Arial"/>
                      <w:sz w:val="16"/>
                      <w:szCs w:val="16"/>
                      <w:lang w:val="es-MX"/>
                    </w:rPr>
                  </w:pPr>
                  <w:r w:rsidRPr="00423AF7">
                    <w:rPr>
                      <w:rFonts w:ascii="Arial" w:eastAsia="Calibri" w:hAnsi="Arial" w:cs="Arial"/>
                      <w:sz w:val="16"/>
                      <w:szCs w:val="16"/>
                      <w:lang w:val="es-MX"/>
                    </w:rPr>
                    <w:t xml:space="preserve">Porcentaje de adherencia a guías y protocolos de </w:t>
                  </w:r>
                </w:p>
                <w:p w:rsidR="006B07A8" w:rsidRPr="00423AF7" w:rsidRDefault="006B07A8" w:rsidP="00423AF7">
                  <w:pPr>
                    <w:pStyle w:val="Sinespaciado"/>
                    <w:rPr>
                      <w:rFonts w:ascii="Arial" w:eastAsia="Calibri" w:hAnsi="Arial" w:cs="Arial"/>
                      <w:sz w:val="16"/>
                      <w:szCs w:val="16"/>
                      <w:lang w:val="es-MX"/>
                    </w:rPr>
                  </w:pPr>
                  <w:r w:rsidRPr="00423AF7">
                    <w:rPr>
                      <w:rFonts w:ascii="Arial" w:eastAsia="Calibri" w:hAnsi="Arial" w:cs="Arial"/>
                      <w:sz w:val="16"/>
                      <w:szCs w:val="16"/>
                      <w:lang w:val="es-MX"/>
                    </w:rPr>
                    <w:t>eventos de interés en salud pública priorizados</w:t>
                  </w:r>
                </w:p>
                <w:p w:rsidR="006B07A8" w:rsidRPr="00A0041D" w:rsidRDefault="006B07A8" w:rsidP="006B2543">
                  <w:pPr>
                    <w:pStyle w:val="Sinespaciad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B07A8" w:rsidRPr="00A0041D" w:rsidRDefault="006B07A8" w:rsidP="006B2543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7A8" w:rsidRPr="00A0041D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>80%</w:t>
            </w:r>
          </w:p>
        </w:tc>
        <w:tc>
          <w:tcPr>
            <w:tcW w:w="1472" w:type="dxa"/>
          </w:tcPr>
          <w:p w:rsidR="006B07A8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B07A8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B07A8" w:rsidRPr="00A0041D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80%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B07A8" w:rsidRPr="00A0041D" w:rsidRDefault="006B07A8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041D">
              <w:rPr>
                <w:rFonts w:ascii="Arial" w:eastAsia="Calibri" w:hAnsi="Arial" w:cs="Arial"/>
                <w:sz w:val="16"/>
                <w:szCs w:val="16"/>
              </w:rPr>
              <w:t>80%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B07A8" w:rsidRPr="0033007D" w:rsidRDefault="0033007D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3007D">
              <w:rPr>
                <w:rFonts w:ascii="Arial" w:eastAsia="Calibri" w:hAnsi="Arial" w:cs="Arial"/>
                <w:sz w:val="16"/>
                <w:szCs w:val="16"/>
              </w:rPr>
              <w:t>83</w:t>
            </w:r>
            <w:r w:rsidR="006B07A8" w:rsidRPr="0033007D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  <w:p w:rsidR="0033007D" w:rsidRPr="00F5768E" w:rsidRDefault="0033007D" w:rsidP="006B254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33007D">
              <w:rPr>
                <w:rFonts w:ascii="Arial" w:eastAsia="Calibri" w:hAnsi="Arial" w:cs="Arial"/>
                <w:sz w:val="16"/>
                <w:szCs w:val="16"/>
              </w:rPr>
              <w:t>(Bajo peso al nacer)</w:t>
            </w:r>
          </w:p>
        </w:tc>
      </w:tr>
    </w:tbl>
    <w:p w:rsidR="005E525D" w:rsidRDefault="005E525D" w:rsidP="005E52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EFA" w:rsidRPr="00C2411E" w:rsidRDefault="00D21DEB" w:rsidP="00C2411E">
      <w:pPr>
        <w:tabs>
          <w:tab w:val="center" w:pos="4252"/>
          <w:tab w:val="right" w:pos="8504"/>
        </w:tabs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21DEB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BD3F73" w:rsidRDefault="00BD3F73" w:rsidP="00BD3F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352E" w:rsidRPr="00BD3F73" w:rsidRDefault="00D4352E" w:rsidP="00BD3F7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4352E" w:rsidRPr="00BD3F73" w:rsidSect="00853110">
      <w:headerReference w:type="default" r:id="rId8"/>
      <w:footerReference w:type="default" r:id="rId9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67" w:rsidRDefault="00D94567" w:rsidP="00312C87">
      <w:r>
        <w:separator/>
      </w:r>
    </w:p>
  </w:endnote>
  <w:endnote w:type="continuationSeparator" w:id="0">
    <w:p w:rsidR="00D94567" w:rsidRDefault="00D94567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67" w:rsidRDefault="00D94567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67" w:rsidRDefault="00D94567" w:rsidP="00312C87">
      <w:r>
        <w:separator/>
      </w:r>
    </w:p>
  </w:footnote>
  <w:footnote w:type="continuationSeparator" w:id="0">
    <w:p w:rsidR="00D94567" w:rsidRDefault="00D94567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67" w:rsidRDefault="00D9456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037595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reCgIAABUEAAAOAAAAZHJzL2Uyb0RvYy54bWysU01z2yAQvXem/4HhXkv+SmKN5Rycppe0&#10;9TTt9LwGZDFFwCzYsv99F2Q7TXPrVAfEfvB4b3dZ3h87ww4Kg3a25uNRyZmywkltdzX/8f3xwx1n&#10;IYKVYJxVNT+pwO9X798te1+piWudkQoZgdhQ9b7mbYy+KoogWtVBGDmvLAUbhx1EMnFXSISe0DtT&#10;TMrypugdSo9OqBDI+zAE+SrjN40S8WvTBBWZqTlxi3nFvG7TWqyWUO0QfKvFmQb8A4sOtKVLr1AP&#10;EIHtUb+B6rRAF1wTR8J1hWsaLVTWQGrG5V9qnlvwKmuh4gR/LVP4f7Diy2GDTMuazziz0FGLJmxN&#10;rRLRIcP0SzXqfagodW03mFSKo332T078ChQrXgWTETxhbvvPThIc7AkiHTo22KU/iWbH3IHTtQPq&#10;GJkg5+1iMZ7dzjkTl1jxctBjiJ+U61ja1Nxom4oDFRyeQkxEoLqkJLd1j9qY3GBjWV/z6d24LPOJ&#10;4IyWKZryAu62a4PsADQj6zJ9STKhvUpDt7cyo7UK5MfzPoI2w57yjU14Ko8dUUqG20eFz63s2dbs&#10;8RtQoW+mc7qBSZ1ETKbpOjJoJuez4XKGLv7Usc3tTyV6wzLnDX4wvoWB+3S2WCwu1AdRWcaVQ7Ze&#10;0aO6n2t36dvQ662Tpw2mKiQ/zV4+en4nabj/tHPWy2te/QYAAP//AwBQSwMEFAAGAAgAAAAhAHEu&#10;EGXiAAAADQEAAA8AAABkcnMvZG93bnJldi54bWxMj8FOwkAQhu8mvMNmTLzBblEbqN0SQuLB6EVQ&#10;kt6W7thWurO1u5TC07skJnKc+b/88026GEzDeuxcbUlCNBHAkAqrayolfGyexzNgzivSqrGEEk7o&#10;YJGNblKVaHukd+zXvmShhFyiJFTetwnnrqjQKDexLVLIvmxnlA9jV3LdqWMoNw2fChFzo2oKFyrV&#10;4qrCYr8+GAnnz9M2fhMvef6af+9/zr1fFsNcyrvbYfkEzOPg/2G46Ad1yILTzh5IO9ZIGEcP4j6w&#10;IXmMY2AXJIpmU2C7vxXPUn79RfYLAAD//wMAUEsBAi0AFAAGAAgAAAAhALaDOJL+AAAA4QEAABMA&#10;AAAAAAAAAAAAAAAAAAAAAFtDb250ZW50X1R5cGVzXS54bWxQSwECLQAUAAYACAAAACEAOP0h/9YA&#10;AACUAQAACwAAAAAAAAAAAAAAAAAvAQAAX3JlbHMvLnJlbHNQSwECLQAUAAYACAAAACEAQxna3goC&#10;AAAVBAAADgAAAAAAAAAAAAAAAAAuAgAAZHJzL2Uyb0RvYy54bWxQSwECLQAUAAYACAAAACEAcS4Q&#10;ZeIAAAANAQAADwAAAAAAAAAAAAAAAABk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2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</w:tblGrid>
    <w:tr w:rsidR="00413E70" w:rsidRPr="000F4B1A" w:rsidTr="00413E7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13E70" w:rsidRPr="007E3F85" w:rsidRDefault="00413E70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1D90973" wp14:editId="3E4C5CF1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13E70" w:rsidRPr="001B0B46" w:rsidTr="00413E7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13E70" w:rsidRPr="001B0B46" w:rsidRDefault="00413E70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</w:p>
      </w:tc>
    </w:tr>
  </w:tbl>
  <w:p w:rsidR="00D94567" w:rsidRPr="001B0B46" w:rsidRDefault="00D94567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3D3E"/>
    <w:multiLevelType w:val="hybridMultilevel"/>
    <w:tmpl w:val="EE3AB01A"/>
    <w:lvl w:ilvl="0" w:tplc="080A000F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551" w:hanging="360"/>
      </w:pPr>
    </w:lvl>
    <w:lvl w:ilvl="2" w:tplc="080A001B" w:tentative="1">
      <w:start w:val="1"/>
      <w:numFmt w:val="lowerRoman"/>
      <w:lvlText w:val="%3."/>
      <w:lvlJc w:val="right"/>
      <w:pPr>
        <w:ind w:left="6271" w:hanging="180"/>
      </w:pPr>
    </w:lvl>
    <w:lvl w:ilvl="3" w:tplc="080A000F" w:tentative="1">
      <w:start w:val="1"/>
      <w:numFmt w:val="decimal"/>
      <w:lvlText w:val="%4."/>
      <w:lvlJc w:val="left"/>
      <w:pPr>
        <w:ind w:left="6991" w:hanging="360"/>
      </w:pPr>
    </w:lvl>
    <w:lvl w:ilvl="4" w:tplc="080A0019" w:tentative="1">
      <w:start w:val="1"/>
      <w:numFmt w:val="lowerLetter"/>
      <w:lvlText w:val="%5."/>
      <w:lvlJc w:val="left"/>
      <w:pPr>
        <w:ind w:left="7711" w:hanging="360"/>
      </w:pPr>
    </w:lvl>
    <w:lvl w:ilvl="5" w:tplc="080A001B" w:tentative="1">
      <w:start w:val="1"/>
      <w:numFmt w:val="lowerRoman"/>
      <w:lvlText w:val="%6."/>
      <w:lvlJc w:val="right"/>
      <w:pPr>
        <w:ind w:left="8431" w:hanging="180"/>
      </w:pPr>
    </w:lvl>
    <w:lvl w:ilvl="6" w:tplc="080A000F" w:tentative="1">
      <w:start w:val="1"/>
      <w:numFmt w:val="decimal"/>
      <w:lvlText w:val="%7."/>
      <w:lvlJc w:val="left"/>
      <w:pPr>
        <w:ind w:left="9151" w:hanging="360"/>
      </w:pPr>
    </w:lvl>
    <w:lvl w:ilvl="7" w:tplc="080A0019" w:tentative="1">
      <w:start w:val="1"/>
      <w:numFmt w:val="lowerLetter"/>
      <w:lvlText w:val="%8."/>
      <w:lvlJc w:val="left"/>
      <w:pPr>
        <w:ind w:left="9871" w:hanging="360"/>
      </w:pPr>
    </w:lvl>
    <w:lvl w:ilvl="8" w:tplc="08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" w15:restartNumberingAfterBreak="0">
    <w:nsid w:val="0CE31059"/>
    <w:multiLevelType w:val="hybridMultilevel"/>
    <w:tmpl w:val="DF0672DC"/>
    <w:lvl w:ilvl="0" w:tplc="924C1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B24"/>
    <w:multiLevelType w:val="hybridMultilevel"/>
    <w:tmpl w:val="457AC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7E2C"/>
    <w:multiLevelType w:val="hybridMultilevel"/>
    <w:tmpl w:val="5E94BB3E"/>
    <w:lvl w:ilvl="0" w:tplc="73BC8E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8937E0E"/>
    <w:multiLevelType w:val="hybridMultilevel"/>
    <w:tmpl w:val="69B81D52"/>
    <w:lvl w:ilvl="0" w:tplc="7D1E7F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9AA52C0"/>
    <w:multiLevelType w:val="hybridMultilevel"/>
    <w:tmpl w:val="602A9286"/>
    <w:lvl w:ilvl="0" w:tplc="C7FEE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20D5B"/>
    <w:multiLevelType w:val="hybridMultilevel"/>
    <w:tmpl w:val="D730CD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465"/>
    <w:multiLevelType w:val="hybridMultilevel"/>
    <w:tmpl w:val="AC745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320"/>
    <w:multiLevelType w:val="hybridMultilevel"/>
    <w:tmpl w:val="23D4E4FC"/>
    <w:lvl w:ilvl="0" w:tplc="9528A8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2E62"/>
    <w:multiLevelType w:val="hybridMultilevel"/>
    <w:tmpl w:val="75220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A2864"/>
    <w:multiLevelType w:val="hybridMultilevel"/>
    <w:tmpl w:val="909E8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3CAF"/>
    <w:multiLevelType w:val="hybridMultilevel"/>
    <w:tmpl w:val="690C4C8C"/>
    <w:lvl w:ilvl="0" w:tplc="ACA4B6C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51C23"/>
    <w:multiLevelType w:val="hybridMultilevel"/>
    <w:tmpl w:val="95209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306E"/>
    <w:multiLevelType w:val="hybridMultilevel"/>
    <w:tmpl w:val="33DAA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00180"/>
    <w:multiLevelType w:val="hybridMultilevel"/>
    <w:tmpl w:val="96A26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75C45"/>
    <w:multiLevelType w:val="hybridMultilevel"/>
    <w:tmpl w:val="D988E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7261"/>
    <w:multiLevelType w:val="hybridMultilevel"/>
    <w:tmpl w:val="50B22A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3470E"/>
    <w:multiLevelType w:val="hybridMultilevel"/>
    <w:tmpl w:val="0522484C"/>
    <w:lvl w:ilvl="0" w:tplc="7D1E7F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4"/>
  </w:num>
  <w:num w:numId="5">
    <w:abstractNumId w:val="18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11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7"/>
    <w:rsid w:val="000003F6"/>
    <w:rsid w:val="00002026"/>
    <w:rsid w:val="0000270A"/>
    <w:rsid w:val="000038DA"/>
    <w:rsid w:val="00005452"/>
    <w:rsid w:val="000079FC"/>
    <w:rsid w:val="000103F5"/>
    <w:rsid w:val="000113EE"/>
    <w:rsid w:val="0001355A"/>
    <w:rsid w:val="000143F7"/>
    <w:rsid w:val="000145F8"/>
    <w:rsid w:val="00014953"/>
    <w:rsid w:val="00014D37"/>
    <w:rsid w:val="000163B6"/>
    <w:rsid w:val="00016973"/>
    <w:rsid w:val="00016AED"/>
    <w:rsid w:val="00017807"/>
    <w:rsid w:val="000207DE"/>
    <w:rsid w:val="00023F1D"/>
    <w:rsid w:val="00025FAB"/>
    <w:rsid w:val="000262C6"/>
    <w:rsid w:val="00026D4E"/>
    <w:rsid w:val="000303A0"/>
    <w:rsid w:val="00030788"/>
    <w:rsid w:val="00033379"/>
    <w:rsid w:val="000341FC"/>
    <w:rsid w:val="000356E9"/>
    <w:rsid w:val="00036B79"/>
    <w:rsid w:val="00043529"/>
    <w:rsid w:val="00044CBC"/>
    <w:rsid w:val="00045089"/>
    <w:rsid w:val="00045257"/>
    <w:rsid w:val="000466CD"/>
    <w:rsid w:val="00046AA7"/>
    <w:rsid w:val="00046AAD"/>
    <w:rsid w:val="00046EEA"/>
    <w:rsid w:val="0005139F"/>
    <w:rsid w:val="00051D8C"/>
    <w:rsid w:val="000521C5"/>
    <w:rsid w:val="00052383"/>
    <w:rsid w:val="00053490"/>
    <w:rsid w:val="0005379C"/>
    <w:rsid w:val="00055DB5"/>
    <w:rsid w:val="000568C8"/>
    <w:rsid w:val="00057871"/>
    <w:rsid w:val="00060E48"/>
    <w:rsid w:val="00061496"/>
    <w:rsid w:val="00061557"/>
    <w:rsid w:val="00062C22"/>
    <w:rsid w:val="00063962"/>
    <w:rsid w:val="0006492E"/>
    <w:rsid w:val="00065C90"/>
    <w:rsid w:val="00070388"/>
    <w:rsid w:val="000708D7"/>
    <w:rsid w:val="000724CB"/>
    <w:rsid w:val="00074578"/>
    <w:rsid w:val="00077440"/>
    <w:rsid w:val="00080721"/>
    <w:rsid w:val="0008339B"/>
    <w:rsid w:val="00083785"/>
    <w:rsid w:val="00084B8D"/>
    <w:rsid w:val="00084D6A"/>
    <w:rsid w:val="000865DC"/>
    <w:rsid w:val="00086EAB"/>
    <w:rsid w:val="00086F23"/>
    <w:rsid w:val="00091CCF"/>
    <w:rsid w:val="00094AFD"/>
    <w:rsid w:val="000950B0"/>
    <w:rsid w:val="00097E16"/>
    <w:rsid w:val="000A0438"/>
    <w:rsid w:val="000A21CE"/>
    <w:rsid w:val="000A2A80"/>
    <w:rsid w:val="000A3DC2"/>
    <w:rsid w:val="000A567E"/>
    <w:rsid w:val="000A5B10"/>
    <w:rsid w:val="000A5D82"/>
    <w:rsid w:val="000A7B56"/>
    <w:rsid w:val="000A7BD2"/>
    <w:rsid w:val="000B1C78"/>
    <w:rsid w:val="000B236B"/>
    <w:rsid w:val="000B350E"/>
    <w:rsid w:val="000B44A6"/>
    <w:rsid w:val="000B60E7"/>
    <w:rsid w:val="000B7CD9"/>
    <w:rsid w:val="000C09A1"/>
    <w:rsid w:val="000C12BF"/>
    <w:rsid w:val="000C2F76"/>
    <w:rsid w:val="000C3920"/>
    <w:rsid w:val="000C4EAE"/>
    <w:rsid w:val="000C6158"/>
    <w:rsid w:val="000C754F"/>
    <w:rsid w:val="000C7FAE"/>
    <w:rsid w:val="000D0158"/>
    <w:rsid w:val="000D1587"/>
    <w:rsid w:val="000D250A"/>
    <w:rsid w:val="000D277E"/>
    <w:rsid w:val="000D2CE2"/>
    <w:rsid w:val="000D573A"/>
    <w:rsid w:val="000D7F9F"/>
    <w:rsid w:val="000E1A69"/>
    <w:rsid w:val="000E2526"/>
    <w:rsid w:val="000E3448"/>
    <w:rsid w:val="000E470D"/>
    <w:rsid w:val="000E65F4"/>
    <w:rsid w:val="000E7224"/>
    <w:rsid w:val="000F1A8F"/>
    <w:rsid w:val="000F293F"/>
    <w:rsid w:val="000F34B0"/>
    <w:rsid w:val="000F3701"/>
    <w:rsid w:val="000F3E9C"/>
    <w:rsid w:val="000F4607"/>
    <w:rsid w:val="000F4B1A"/>
    <w:rsid w:val="001005BC"/>
    <w:rsid w:val="001008E9"/>
    <w:rsid w:val="001021CB"/>
    <w:rsid w:val="001027A3"/>
    <w:rsid w:val="00103A70"/>
    <w:rsid w:val="0010616E"/>
    <w:rsid w:val="001062A4"/>
    <w:rsid w:val="00107AFA"/>
    <w:rsid w:val="00107F42"/>
    <w:rsid w:val="00110093"/>
    <w:rsid w:val="00112A24"/>
    <w:rsid w:val="001130E8"/>
    <w:rsid w:val="00114485"/>
    <w:rsid w:val="0011493F"/>
    <w:rsid w:val="00114BC6"/>
    <w:rsid w:val="00114E2D"/>
    <w:rsid w:val="00115577"/>
    <w:rsid w:val="00115AC4"/>
    <w:rsid w:val="001179F4"/>
    <w:rsid w:val="0012005B"/>
    <w:rsid w:val="001200CB"/>
    <w:rsid w:val="00120ACF"/>
    <w:rsid w:val="00120CF9"/>
    <w:rsid w:val="00121BBE"/>
    <w:rsid w:val="00121E2E"/>
    <w:rsid w:val="001244BA"/>
    <w:rsid w:val="00124522"/>
    <w:rsid w:val="00124523"/>
    <w:rsid w:val="001250F5"/>
    <w:rsid w:val="00125FBC"/>
    <w:rsid w:val="00126D6D"/>
    <w:rsid w:val="00127B71"/>
    <w:rsid w:val="0013098F"/>
    <w:rsid w:val="00131048"/>
    <w:rsid w:val="00131634"/>
    <w:rsid w:val="00132D41"/>
    <w:rsid w:val="00133C6B"/>
    <w:rsid w:val="00133C71"/>
    <w:rsid w:val="00140046"/>
    <w:rsid w:val="00140FE9"/>
    <w:rsid w:val="001429A8"/>
    <w:rsid w:val="00143000"/>
    <w:rsid w:val="00143AF3"/>
    <w:rsid w:val="001500D0"/>
    <w:rsid w:val="00151010"/>
    <w:rsid w:val="001511EF"/>
    <w:rsid w:val="00153EA9"/>
    <w:rsid w:val="00154422"/>
    <w:rsid w:val="00155A7B"/>
    <w:rsid w:val="00157442"/>
    <w:rsid w:val="00160038"/>
    <w:rsid w:val="001618E1"/>
    <w:rsid w:val="001627A4"/>
    <w:rsid w:val="001628D9"/>
    <w:rsid w:val="00163B6F"/>
    <w:rsid w:val="00164565"/>
    <w:rsid w:val="00164EBD"/>
    <w:rsid w:val="00167258"/>
    <w:rsid w:val="00167E89"/>
    <w:rsid w:val="00170684"/>
    <w:rsid w:val="001719E8"/>
    <w:rsid w:val="0017259F"/>
    <w:rsid w:val="001730B0"/>
    <w:rsid w:val="00173DF5"/>
    <w:rsid w:val="00175B55"/>
    <w:rsid w:val="001767AC"/>
    <w:rsid w:val="00177CDC"/>
    <w:rsid w:val="00180F1B"/>
    <w:rsid w:val="00181581"/>
    <w:rsid w:val="00181D24"/>
    <w:rsid w:val="001821A3"/>
    <w:rsid w:val="00185BA2"/>
    <w:rsid w:val="001860B5"/>
    <w:rsid w:val="00187662"/>
    <w:rsid w:val="001916C3"/>
    <w:rsid w:val="0019176C"/>
    <w:rsid w:val="00191905"/>
    <w:rsid w:val="0019466B"/>
    <w:rsid w:val="00194F0A"/>
    <w:rsid w:val="001A015C"/>
    <w:rsid w:val="001A1270"/>
    <w:rsid w:val="001A2901"/>
    <w:rsid w:val="001A37C8"/>
    <w:rsid w:val="001A4BE7"/>
    <w:rsid w:val="001A6E2F"/>
    <w:rsid w:val="001B0B46"/>
    <w:rsid w:val="001B0D97"/>
    <w:rsid w:val="001B27E5"/>
    <w:rsid w:val="001B2F68"/>
    <w:rsid w:val="001B42CD"/>
    <w:rsid w:val="001B6153"/>
    <w:rsid w:val="001B6230"/>
    <w:rsid w:val="001C1F66"/>
    <w:rsid w:val="001C330E"/>
    <w:rsid w:val="001C3338"/>
    <w:rsid w:val="001C4FC6"/>
    <w:rsid w:val="001C501D"/>
    <w:rsid w:val="001C6539"/>
    <w:rsid w:val="001C665C"/>
    <w:rsid w:val="001C79A4"/>
    <w:rsid w:val="001C7AA4"/>
    <w:rsid w:val="001D0DB1"/>
    <w:rsid w:val="001D1186"/>
    <w:rsid w:val="001D134F"/>
    <w:rsid w:val="001D1EE6"/>
    <w:rsid w:val="001D4312"/>
    <w:rsid w:val="001E001E"/>
    <w:rsid w:val="001E0CC6"/>
    <w:rsid w:val="001E2F86"/>
    <w:rsid w:val="001E324F"/>
    <w:rsid w:val="001E53C7"/>
    <w:rsid w:val="001E5CED"/>
    <w:rsid w:val="001F0CEA"/>
    <w:rsid w:val="001F1A86"/>
    <w:rsid w:val="001F3124"/>
    <w:rsid w:val="001F5B14"/>
    <w:rsid w:val="001F74DE"/>
    <w:rsid w:val="001F7D9C"/>
    <w:rsid w:val="002016E1"/>
    <w:rsid w:val="00201EF6"/>
    <w:rsid w:val="002029F3"/>
    <w:rsid w:val="00204717"/>
    <w:rsid w:val="0020514D"/>
    <w:rsid w:val="0020713F"/>
    <w:rsid w:val="002102DD"/>
    <w:rsid w:val="0021102F"/>
    <w:rsid w:val="002110B9"/>
    <w:rsid w:val="0021354B"/>
    <w:rsid w:val="0021566E"/>
    <w:rsid w:val="00215B9E"/>
    <w:rsid w:val="00216895"/>
    <w:rsid w:val="00221406"/>
    <w:rsid w:val="00221D27"/>
    <w:rsid w:val="00222186"/>
    <w:rsid w:val="00222BD9"/>
    <w:rsid w:val="00223577"/>
    <w:rsid w:val="00223707"/>
    <w:rsid w:val="00223F73"/>
    <w:rsid w:val="00230F2B"/>
    <w:rsid w:val="00231ADB"/>
    <w:rsid w:val="00231F70"/>
    <w:rsid w:val="00233555"/>
    <w:rsid w:val="00234D7F"/>
    <w:rsid w:val="00235973"/>
    <w:rsid w:val="002361ED"/>
    <w:rsid w:val="002366DB"/>
    <w:rsid w:val="00236B3C"/>
    <w:rsid w:val="00237B96"/>
    <w:rsid w:val="002400B2"/>
    <w:rsid w:val="002422E1"/>
    <w:rsid w:val="0024333D"/>
    <w:rsid w:val="0024518D"/>
    <w:rsid w:val="00245432"/>
    <w:rsid w:val="00247966"/>
    <w:rsid w:val="00247BC5"/>
    <w:rsid w:val="00250AB1"/>
    <w:rsid w:val="002510DA"/>
    <w:rsid w:val="0025176F"/>
    <w:rsid w:val="002538DF"/>
    <w:rsid w:val="00253936"/>
    <w:rsid w:val="00254965"/>
    <w:rsid w:val="00254B49"/>
    <w:rsid w:val="002558F9"/>
    <w:rsid w:val="0025687F"/>
    <w:rsid w:val="00256E08"/>
    <w:rsid w:val="00260857"/>
    <w:rsid w:val="0026100A"/>
    <w:rsid w:val="002611B3"/>
    <w:rsid w:val="00261458"/>
    <w:rsid w:val="002614CD"/>
    <w:rsid w:val="002625DD"/>
    <w:rsid w:val="00263348"/>
    <w:rsid w:val="00266E3B"/>
    <w:rsid w:val="00270B56"/>
    <w:rsid w:val="0027107D"/>
    <w:rsid w:val="002823D3"/>
    <w:rsid w:val="00282E3C"/>
    <w:rsid w:val="0028324E"/>
    <w:rsid w:val="002833AB"/>
    <w:rsid w:val="002849B4"/>
    <w:rsid w:val="00286DCE"/>
    <w:rsid w:val="00290933"/>
    <w:rsid w:val="00291B78"/>
    <w:rsid w:val="00292195"/>
    <w:rsid w:val="0029277A"/>
    <w:rsid w:val="00292891"/>
    <w:rsid w:val="0029373C"/>
    <w:rsid w:val="0029472A"/>
    <w:rsid w:val="002967C8"/>
    <w:rsid w:val="002A0CDD"/>
    <w:rsid w:val="002A1903"/>
    <w:rsid w:val="002A601E"/>
    <w:rsid w:val="002A65BD"/>
    <w:rsid w:val="002B04BC"/>
    <w:rsid w:val="002B08E4"/>
    <w:rsid w:val="002B1B34"/>
    <w:rsid w:val="002B231F"/>
    <w:rsid w:val="002B237A"/>
    <w:rsid w:val="002B3265"/>
    <w:rsid w:val="002B61AA"/>
    <w:rsid w:val="002C2CA9"/>
    <w:rsid w:val="002C4C3A"/>
    <w:rsid w:val="002C64C5"/>
    <w:rsid w:val="002C64EE"/>
    <w:rsid w:val="002C6509"/>
    <w:rsid w:val="002D04AC"/>
    <w:rsid w:val="002D417F"/>
    <w:rsid w:val="002E10A9"/>
    <w:rsid w:val="002E3ACB"/>
    <w:rsid w:val="002E3D6A"/>
    <w:rsid w:val="002E5905"/>
    <w:rsid w:val="002E5D2D"/>
    <w:rsid w:val="002E661F"/>
    <w:rsid w:val="002E7973"/>
    <w:rsid w:val="002F0A38"/>
    <w:rsid w:val="002F2314"/>
    <w:rsid w:val="002F2B37"/>
    <w:rsid w:val="002F34F4"/>
    <w:rsid w:val="002F3B7B"/>
    <w:rsid w:val="002F4FE8"/>
    <w:rsid w:val="00301049"/>
    <w:rsid w:val="00301B4D"/>
    <w:rsid w:val="00301BBF"/>
    <w:rsid w:val="00301C70"/>
    <w:rsid w:val="003024E7"/>
    <w:rsid w:val="003026B1"/>
    <w:rsid w:val="0030305A"/>
    <w:rsid w:val="003033E3"/>
    <w:rsid w:val="00305430"/>
    <w:rsid w:val="003067C3"/>
    <w:rsid w:val="00310C04"/>
    <w:rsid w:val="00310CE9"/>
    <w:rsid w:val="00311352"/>
    <w:rsid w:val="00311602"/>
    <w:rsid w:val="00311FD7"/>
    <w:rsid w:val="003127E0"/>
    <w:rsid w:val="00312C87"/>
    <w:rsid w:val="00312E6C"/>
    <w:rsid w:val="00313255"/>
    <w:rsid w:val="003134DA"/>
    <w:rsid w:val="00313A6D"/>
    <w:rsid w:val="00314205"/>
    <w:rsid w:val="00314504"/>
    <w:rsid w:val="00315339"/>
    <w:rsid w:val="00315FA2"/>
    <w:rsid w:val="003165A8"/>
    <w:rsid w:val="003200E3"/>
    <w:rsid w:val="00320798"/>
    <w:rsid w:val="003227B1"/>
    <w:rsid w:val="00324957"/>
    <w:rsid w:val="00326F63"/>
    <w:rsid w:val="003273D0"/>
    <w:rsid w:val="00327CA1"/>
    <w:rsid w:val="0033007D"/>
    <w:rsid w:val="00331636"/>
    <w:rsid w:val="00331A63"/>
    <w:rsid w:val="00331AB9"/>
    <w:rsid w:val="00332C49"/>
    <w:rsid w:val="00332CEB"/>
    <w:rsid w:val="00332EDC"/>
    <w:rsid w:val="003343D0"/>
    <w:rsid w:val="00334719"/>
    <w:rsid w:val="003349E4"/>
    <w:rsid w:val="00335B55"/>
    <w:rsid w:val="003360BF"/>
    <w:rsid w:val="003365B3"/>
    <w:rsid w:val="00341F2E"/>
    <w:rsid w:val="00342B9B"/>
    <w:rsid w:val="00343F80"/>
    <w:rsid w:val="003451D6"/>
    <w:rsid w:val="00345868"/>
    <w:rsid w:val="00346A6A"/>
    <w:rsid w:val="003501B2"/>
    <w:rsid w:val="00353512"/>
    <w:rsid w:val="00353623"/>
    <w:rsid w:val="00354CDF"/>
    <w:rsid w:val="0035560A"/>
    <w:rsid w:val="00356CE1"/>
    <w:rsid w:val="003577EA"/>
    <w:rsid w:val="0035788A"/>
    <w:rsid w:val="003578AA"/>
    <w:rsid w:val="003603E1"/>
    <w:rsid w:val="003607B5"/>
    <w:rsid w:val="00360C3B"/>
    <w:rsid w:val="00360DDA"/>
    <w:rsid w:val="00364A6E"/>
    <w:rsid w:val="00366C51"/>
    <w:rsid w:val="00367573"/>
    <w:rsid w:val="0036779D"/>
    <w:rsid w:val="00367E97"/>
    <w:rsid w:val="0037184E"/>
    <w:rsid w:val="0037494C"/>
    <w:rsid w:val="00376188"/>
    <w:rsid w:val="003776FC"/>
    <w:rsid w:val="00380723"/>
    <w:rsid w:val="00381BED"/>
    <w:rsid w:val="0038215B"/>
    <w:rsid w:val="003823CE"/>
    <w:rsid w:val="0038373E"/>
    <w:rsid w:val="00383A92"/>
    <w:rsid w:val="00383B83"/>
    <w:rsid w:val="00383B8A"/>
    <w:rsid w:val="003857EF"/>
    <w:rsid w:val="00385B9A"/>
    <w:rsid w:val="00386309"/>
    <w:rsid w:val="00386B87"/>
    <w:rsid w:val="00387136"/>
    <w:rsid w:val="0038777F"/>
    <w:rsid w:val="00387B6E"/>
    <w:rsid w:val="003908B3"/>
    <w:rsid w:val="0039162F"/>
    <w:rsid w:val="00392A46"/>
    <w:rsid w:val="003941D9"/>
    <w:rsid w:val="00395688"/>
    <w:rsid w:val="0039594C"/>
    <w:rsid w:val="00395A3C"/>
    <w:rsid w:val="003962CE"/>
    <w:rsid w:val="003A0760"/>
    <w:rsid w:val="003A0AA5"/>
    <w:rsid w:val="003A0B11"/>
    <w:rsid w:val="003A0C54"/>
    <w:rsid w:val="003A10D1"/>
    <w:rsid w:val="003A2164"/>
    <w:rsid w:val="003A2EC2"/>
    <w:rsid w:val="003A340A"/>
    <w:rsid w:val="003A6C8C"/>
    <w:rsid w:val="003A7BD5"/>
    <w:rsid w:val="003B4650"/>
    <w:rsid w:val="003B5A79"/>
    <w:rsid w:val="003B794E"/>
    <w:rsid w:val="003B7D0C"/>
    <w:rsid w:val="003C1110"/>
    <w:rsid w:val="003C13EB"/>
    <w:rsid w:val="003C2C14"/>
    <w:rsid w:val="003C2D89"/>
    <w:rsid w:val="003C2DDF"/>
    <w:rsid w:val="003C2ECC"/>
    <w:rsid w:val="003C336E"/>
    <w:rsid w:val="003C4D6C"/>
    <w:rsid w:val="003C501C"/>
    <w:rsid w:val="003C59F4"/>
    <w:rsid w:val="003C6E23"/>
    <w:rsid w:val="003C72A9"/>
    <w:rsid w:val="003D040F"/>
    <w:rsid w:val="003D0FEE"/>
    <w:rsid w:val="003D187B"/>
    <w:rsid w:val="003D1F19"/>
    <w:rsid w:val="003D44F0"/>
    <w:rsid w:val="003D64FB"/>
    <w:rsid w:val="003E01F9"/>
    <w:rsid w:val="003E48ED"/>
    <w:rsid w:val="003F4930"/>
    <w:rsid w:val="003F68B6"/>
    <w:rsid w:val="003F7726"/>
    <w:rsid w:val="00400E38"/>
    <w:rsid w:val="00400F39"/>
    <w:rsid w:val="00402D9D"/>
    <w:rsid w:val="00403235"/>
    <w:rsid w:val="00403E46"/>
    <w:rsid w:val="0040424C"/>
    <w:rsid w:val="00406EB9"/>
    <w:rsid w:val="00407998"/>
    <w:rsid w:val="00407E7B"/>
    <w:rsid w:val="00413E70"/>
    <w:rsid w:val="00417D5D"/>
    <w:rsid w:val="00421EC4"/>
    <w:rsid w:val="004223C8"/>
    <w:rsid w:val="00423AF7"/>
    <w:rsid w:val="0042431B"/>
    <w:rsid w:val="00424C68"/>
    <w:rsid w:val="00425403"/>
    <w:rsid w:val="00427250"/>
    <w:rsid w:val="004302B2"/>
    <w:rsid w:val="00430A94"/>
    <w:rsid w:val="004340E4"/>
    <w:rsid w:val="00434768"/>
    <w:rsid w:val="00437881"/>
    <w:rsid w:val="00440984"/>
    <w:rsid w:val="00440A00"/>
    <w:rsid w:val="0044158A"/>
    <w:rsid w:val="00441995"/>
    <w:rsid w:val="00443505"/>
    <w:rsid w:val="00446217"/>
    <w:rsid w:val="0044678D"/>
    <w:rsid w:val="00447AC0"/>
    <w:rsid w:val="00447BEB"/>
    <w:rsid w:val="00450467"/>
    <w:rsid w:val="00455354"/>
    <w:rsid w:val="00455484"/>
    <w:rsid w:val="00455960"/>
    <w:rsid w:val="00457BC0"/>
    <w:rsid w:val="00457FFE"/>
    <w:rsid w:val="00460335"/>
    <w:rsid w:val="0046220B"/>
    <w:rsid w:val="00462356"/>
    <w:rsid w:val="0046294C"/>
    <w:rsid w:val="0046389E"/>
    <w:rsid w:val="00463F0F"/>
    <w:rsid w:val="00464859"/>
    <w:rsid w:val="00464A69"/>
    <w:rsid w:val="00465E81"/>
    <w:rsid w:val="00471629"/>
    <w:rsid w:val="00471ECA"/>
    <w:rsid w:val="00473DE3"/>
    <w:rsid w:val="004767C1"/>
    <w:rsid w:val="00476BE2"/>
    <w:rsid w:val="004807E5"/>
    <w:rsid w:val="004819B7"/>
    <w:rsid w:val="00481C27"/>
    <w:rsid w:val="00485C57"/>
    <w:rsid w:val="004866A4"/>
    <w:rsid w:val="00494236"/>
    <w:rsid w:val="00494489"/>
    <w:rsid w:val="004A3CFD"/>
    <w:rsid w:val="004A3E4A"/>
    <w:rsid w:val="004A3EBD"/>
    <w:rsid w:val="004A43AD"/>
    <w:rsid w:val="004A514D"/>
    <w:rsid w:val="004B28BC"/>
    <w:rsid w:val="004B3923"/>
    <w:rsid w:val="004B49D2"/>
    <w:rsid w:val="004B4AD3"/>
    <w:rsid w:val="004B4E30"/>
    <w:rsid w:val="004B5647"/>
    <w:rsid w:val="004B6598"/>
    <w:rsid w:val="004B6C48"/>
    <w:rsid w:val="004B7332"/>
    <w:rsid w:val="004B7380"/>
    <w:rsid w:val="004C03BF"/>
    <w:rsid w:val="004C1050"/>
    <w:rsid w:val="004C144D"/>
    <w:rsid w:val="004C2837"/>
    <w:rsid w:val="004C383B"/>
    <w:rsid w:val="004C3B3B"/>
    <w:rsid w:val="004C51E5"/>
    <w:rsid w:val="004C6298"/>
    <w:rsid w:val="004C69A3"/>
    <w:rsid w:val="004D03DC"/>
    <w:rsid w:val="004D07AB"/>
    <w:rsid w:val="004D21E1"/>
    <w:rsid w:val="004D27AD"/>
    <w:rsid w:val="004D7BF9"/>
    <w:rsid w:val="004E0F79"/>
    <w:rsid w:val="004E10CA"/>
    <w:rsid w:val="004E2D5F"/>
    <w:rsid w:val="004E33BD"/>
    <w:rsid w:val="004E351F"/>
    <w:rsid w:val="004E3DAE"/>
    <w:rsid w:val="004E598B"/>
    <w:rsid w:val="004E6A3A"/>
    <w:rsid w:val="004F1061"/>
    <w:rsid w:val="004F24B7"/>
    <w:rsid w:val="004F2FD7"/>
    <w:rsid w:val="004F48B0"/>
    <w:rsid w:val="004F5394"/>
    <w:rsid w:val="004F596D"/>
    <w:rsid w:val="004F68FA"/>
    <w:rsid w:val="004F6F19"/>
    <w:rsid w:val="005003A3"/>
    <w:rsid w:val="00500625"/>
    <w:rsid w:val="00500684"/>
    <w:rsid w:val="00502C55"/>
    <w:rsid w:val="0050536D"/>
    <w:rsid w:val="00505589"/>
    <w:rsid w:val="005064BA"/>
    <w:rsid w:val="005074FF"/>
    <w:rsid w:val="005112C8"/>
    <w:rsid w:val="0051178F"/>
    <w:rsid w:val="00511EB4"/>
    <w:rsid w:val="00515DAE"/>
    <w:rsid w:val="00515EF2"/>
    <w:rsid w:val="00516A41"/>
    <w:rsid w:val="00517453"/>
    <w:rsid w:val="00517FC0"/>
    <w:rsid w:val="00520852"/>
    <w:rsid w:val="005208C3"/>
    <w:rsid w:val="005221C6"/>
    <w:rsid w:val="00522D03"/>
    <w:rsid w:val="00523669"/>
    <w:rsid w:val="005318D4"/>
    <w:rsid w:val="00533209"/>
    <w:rsid w:val="0053391B"/>
    <w:rsid w:val="005341ED"/>
    <w:rsid w:val="00535385"/>
    <w:rsid w:val="00537FC2"/>
    <w:rsid w:val="005424DF"/>
    <w:rsid w:val="005427CC"/>
    <w:rsid w:val="00542EDC"/>
    <w:rsid w:val="0054541D"/>
    <w:rsid w:val="00547431"/>
    <w:rsid w:val="00550195"/>
    <w:rsid w:val="0055507C"/>
    <w:rsid w:val="0055781E"/>
    <w:rsid w:val="00560A7D"/>
    <w:rsid w:val="0056229F"/>
    <w:rsid w:val="005634FC"/>
    <w:rsid w:val="00564149"/>
    <w:rsid w:val="00564440"/>
    <w:rsid w:val="00564540"/>
    <w:rsid w:val="005658D5"/>
    <w:rsid w:val="005669C2"/>
    <w:rsid w:val="00566D98"/>
    <w:rsid w:val="00567DF1"/>
    <w:rsid w:val="00570562"/>
    <w:rsid w:val="00571059"/>
    <w:rsid w:val="00571C58"/>
    <w:rsid w:val="005740E3"/>
    <w:rsid w:val="0057411B"/>
    <w:rsid w:val="0057414C"/>
    <w:rsid w:val="005756D7"/>
    <w:rsid w:val="00576701"/>
    <w:rsid w:val="00577D15"/>
    <w:rsid w:val="00581625"/>
    <w:rsid w:val="005822B2"/>
    <w:rsid w:val="005837F6"/>
    <w:rsid w:val="00584ED1"/>
    <w:rsid w:val="0058519A"/>
    <w:rsid w:val="00585C2F"/>
    <w:rsid w:val="00590452"/>
    <w:rsid w:val="00590E9E"/>
    <w:rsid w:val="00591769"/>
    <w:rsid w:val="005918E5"/>
    <w:rsid w:val="00592EF6"/>
    <w:rsid w:val="00593B80"/>
    <w:rsid w:val="0059685D"/>
    <w:rsid w:val="00597B3C"/>
    <w:rsid w:val="005A03B9"/>
    <w:rsid w:val="005A2134"/>
    <w:rsid w:val="005A3B4C"/>
    <w:rsid w:val="005A3B65"/>
    <w:rsid w:val="005A4350"/>
    <w:rsid w:val="005A5319"/>
    <w:rsid w:val="005A680A"/>
    <w:rsid w:val="005A700B"/>
    <w:rsid w:val="005A7794"/>
    <w:rsid w:val="005A79AE"/>
    <w:rsid w:val="005B010E"/>
    <w:rsid w:val="005B0480"/>
    <w:rsid w:val="005B0930"/>
    <w:rsid w:val="005B1582"/>
    <w:rsid w:val="005B1D66"/>
    <w:rsid w:val="005B25C9"/>
    <w:rsid w:val="005B3210"/>
    <w:rsid w:val="005B41A9"/>
    <w:rsid w:val="005B4688"/>
    <w:rsid w:val="005B689F"/>
    <w:rsid w:val="005B7150"/>
    <w:rsid w:val="005B782A"/>
    <w:rsid w:val="005C01D9"/>
    <w:rsid w:val="005C150B"/>
    <w:rsid w:val="005C1869"/>
    <w:rsid w:val="005C3809"/>
    <w:rsid w:val="005C40CA"/>
    <w:rsid w:val="005C5656"/>
    <w:rsid w:val="005C67C6"/>
    <w:rsid w:val="005D0365"/>
    <w:rsid w:val="005D1B4E"/>
    <w:rsid w:val="005D4E2A"/>
    <w:rsid w:val="005E1E36"/>
    <w:rsid w:val="005E25BE"/>
    <w:rsid w:val="005E2E76"/>
    <w:rsid w:val="005E4DF6"/>
    <w:rsid w:val="005E525D"/>
    <w:rsid w:val="005E5514"/>
    <w:rsid w:val="005E6651"/>
    <w:rsid w:val="005E673B"/>
    <w:rsid w:val="005E6B76"/>
    <w:rsid w:val="005E79D3"/>
    <w:rsid w:val="005F2DEA"/>
    <w:rsid w:val="005F3269"/>
    <w:rsid w:val="005F39EC"/>
    <w:rsid w:val="005F3E5D"/>
    <w:rsid w:val="005F64B4"/>
    <w:rsid w:val="005F68C3"/>
    <w:rsid w:val="006002A7"/>
    <w:rsid w:val="00601444"/>
    <w:rsid w:val="00603A8E"/>
    <w:rsid w:val="006042EA"/>
    <w:rsid w:val="00604306"/>
    <w:rsid w:val="00604D93"/>
    <w:rsid w:val="00605BAE"/>
    <w:rsid w:val="00606F16"/>
    <w:rsid w:val="006109C9"/>
    <w:rsid w:val="0061243A"/>
    <w:rsid w:val="006125CC"/>
    <w:rsid w:val="00613621"/>
    <w:rsid w:val="00613D5A"/>
    <w:rsid w:val="006156B4"/>
    <w:rsid w:val="00616A7D"/>
    <w:rsid w:val="006174AB"/>
    <w:rsid w:val="00621ACE"/>
    <w:rsid w:val="00622B69"/>
    <w:rsid w:val="006245D5"/>
    <w:rsid w:val="006247B6"/>
    <w:rsid w:val="0062595F"/>
    <w:rsid w:val="00626C8A"/>
    <w:rsid w:val="00627837"/>
    <w:rsid w:val="00630815"/>
    <w:rsid w:val="006310FB"/>
    <w:rsid w:val="00632769"/>
    <w:rsid w:val="006339D5"/>
    <w:rsid w:val="00635304"/>
    <w:rsid w:val="00635662"/>
    <w:rsid w:val="006363C5"/>
    <w:rsid w:val="00636797"/>
    <w:rsid w:val="00644AEC"/>
    <w:rsid w:val="00645474"/>
    <w:rsid w:val="00645AF3"/>
    <w:rsid w:val="0064661C"/>
    <w:rsid w:val="00646E85"/>
    <w:rsid w:val="0064775B"/>
    <w:rsid w:val="00650A0E"/>
    <w:rsid w:val="0065144D"/>
    <w:rsid w:val="0065249F"/>
    <w:rsid w:val="00652CAA"/>
    <w:rsid w:val="00652DF8"/>
    <w:rsid w:val="00653E90"/>
    <w:rsid w:val="0065583D"/>
    <w:rsid w:val="006560E2"/>
    <w:rsid w:val="006579A3"/>
    <w:rsid w:val="00663E2C"/>
    <w:rsid w:val="006643ED"/>
    <w:rsid w:val="0066458E"/>
    <w:rsid w:val="0066515E"/>
    <w:rsid w:val="00665E18"/>
    <w:rsid w:val="00671766"/>
    <w:rsid w:val="00674595"/>
    <w:rsid w:val="00675E97"/>
    <w:rsid w:val="00676754"/>
    <w:rsid w:val="006772A9"/>
    <w:rsid w:val="00680B41"/>
    <w:rsid w:val="00683B9E"/>
    <w:rsid w:val="006855D1"/>
    <w:rsid w:val="00685F25"/>
    <w:rsid w:val="00685F33"/>
    <w:rsid w:val="00687C0E"/>
    <w:rsid w:val="006916CD"/>
    <w:rsid w:val="006969BD"/>
    <w:rsid w:val="006A113F"/>
    <w:rsid w:val="006A2114"/>
    <w:rsid w:val="006A4936"/>
    <w:rsid w:val="006A5888"/>
    <w:rsid w:val="006A6F12"/>
    <w:rsid w:val="006B07A8"/>
    <w:rsid w:val="006B0907"/>
    <w:rsid w:val="006B0AE7"/>
    <w:rsid w:val="006B13D0"/>
    <w:rsid w:val="006B2543"/>
    <w:rsid w:val="006B2E2B"/>
    <w:rsid w:val="006B3DB0"/>
    <w:rsid w:val="006B4E85"/>
    <w:rsid w:val="006B4EBC"/>
    <w:rsid w:val="006B577C"/>
    <w:rsid w:val="006B652E"/>
    <w:rsid w:val="006B69D8"/>
    <w:rsid w:val="006C1D76"/>
    <w:rsid w:val="006C2DCE"/>
    <w:rsid w:val="006C398A"/>
    <w:rsid w:val="006C5E6A"/>
    <w:rsid w:val="006C6108"/>
    <w:rsid w:val="006C7447"/>
    <w:rsid w:val="006D1A34"/>
    <w:rsid w:val="006D1F1F"/>
    <w:rsid w:val="006D408F"/>
    <w:rsid w:val="006D43D8"/>
    <w:rsid w:val="006D445E"/>
    <w:rsid w:val="006D7788"/>
    <w:rsid w:val="006E191A"/>
    <w:rsid w:val="006E1CA3"/>
    <w:rsid w:val="006E4241"/>
    <w:rsid w:val="006E613B"/>
    <w:rsid w:val="006E6D48"/>
    <w:rsid w:val="006E73E4"/>
    <w:rsid w:val="006E7B01"/>
    <w:rsid w:val="006F0475"/>
    <w:rsid w:val="006F2760"/>
    <w:rsid w:val="006F2E53"/>
    <w:rsid w:val="006F300C"/>
    <w:rsid w:val="006F52B3"/>
    <w:rsid w:val="006F5C97"/>
    <w:rsid w:val="006F6529"/>
    <w:rsid w:val="006F7B99"/>
    <w:rsid w:val="007004F4"/>
    <w:rsid w:val="00701205"/>
    <w:rsid w:val="00701D00"/>
    <w:rsid w:val="00702099"/>
    <w:rsid w:val="00705B2F"/>
    <w:rsid w:val="00706F63"/>
    <w:rsid w:val="00707054"/>
    <w:rsid w:val="00710D3F"/>
    <w:rsid w:val="00710E3A"/>
    <w:rsid w:val="0071331D"/>
    <w:rsid w:val="0071419F"/>
    <w:rsid w:val="00715FEA"/>
    <w:rsid w:val="00716DC2"/>
    <w:rsid w:val="007216EB"/>
    <w:rsid w:val="00721D9E"/>
    <w:rsid w:val="00722D45"/>
    <w:rsid w:val="00725B1B"/>
    <w:rsid w:val="0072653E"/>
    <w:rsid w:val="007305C4"/>
    <w:rsid w:val="00732152"/>
    <w:rsid w:val="00732846"/>
    <w:rsid w:val="0073305D"/>
    <w:rsid w:val="00733240"/>
    <w:rsid w:val="007333DF"/>
    <w:rsid w:val="0073638A"/>
    <w:rsid w:val="00736617"/>
    <w:rsid w:val="00736813"/>
    <w:rsid w:val="00736CB8"/>
    <w:rsid w:val="00743001"/>
    <w:rsid w:val="007464A0"/>
    <w:rsid w:val="007520F0"/>
    <w:rsid w:val="00753A63"/>
    <w:rsid w:val="007575F6"/>
    <w:rsid w:val="00760DD9"/>
    <w:rsid w:val="0076241A"/>
    <w:rsid w:val="00763411"/>
    <w:rsid w:val="00763A84"/>
    <w:rsid w:val="00765D36"/>
    <w:rsid w:val="0076605A"/>
    <w:rsid w:val="00767AAF"/>
    <w:rsid w:val="00770B29"/>
    <w:rsid w:val="0077299D"/>
    <w:rsid w:val="00772C76"/>
    <w:rsid w:val="00774CC6"/>
    <w:rsid w:val="00776222"/>
    <w:rsid w:val="00776344"/>
    <w:rsid w:val="007778A0"/>
    <w:rsid w:val="007818A9"/>
    <w:rsid w:val="00783388"/>
    <w:rsid w:val="00783662"/>
    <w:rsid w:val="007836DB"/>
    <w:rsid w:val="00787788"/>
    <w:rsid w:val="007911B9"/>
    <w:rsid w:val="0079126C"/>
    <w:rsid w:val="00792954"/>
    <w:rsid w:val="007934B3"/>
    <w:rsid w:val="00794AC3"/>
    <w:rsid w:val="00797229"/>
    <w:rsid w:val="00797286"/>
    <w:rsid w:val="007A0404"/>
    <w:rsid w:val="007A0F59"/>
    <w:rsid w:val="007A105C"/>
    <w:rsid w:val="007A218D"/>
    <w:rsid w:val="007A463D"/>
    <w:rsid w:val="007A6E06"/>
    <w:rsid w:val="007B160A"/>
    <w:rsid w:val="007B512F"/>
    <w:rsid w:val="007B5701"/>
    <w:rsid w:val="007B6846"/>
    <w:rsid w:val="007B6D99"/>
    <w:rsid w:val="007B7533"/>
    <w:rsid w:val="007C0B72"/>
    <w:rsid w:val="007C1BFF"/>
    <w:rsid w:val="007C3093"/>
    <w:rsid w:val="007C3207"/>
    <w:rsid w:val="007C3688"/>
    <w:rsid w:val="007C37C3"/>
    <w:rsid w:val="007C3A83"/>
    <w:rsid w:val="007C4E49"/>
    <w:rsid w:val="007C5285"/>
    <w:rsid w:val="007C53EA"/>
    <w:rsid w:val="007C5AB1"/>
    <w:rsid w:val="007C6CB4"/>
    <w:rsid w:val="007C7E71"/>
    <w:rsid w:val="007D03A9"/>
    <w:rsid w:val="007D1643"/>
    <w:rsid w:val="007D1F6B"/>
    <w:rsid w:val="007D396E"/>
    <w:rsid w:val="007D3A7C"/>
    <w:rsid w:val="007D3AB7"/>
    <w:rsid w:val="007D4706"/>
    <w:rsid w:val="007E001A"/>
    <w:rsid w:val="007E04D2"/>
    <w:rsid w:val="007E073F"/>
    <w:rsid w:val="007E0FC1"/>
    <w:rsid w:val="007E317E"/>
    <w:rsid w:val="007E3F85"/>
    <w:rsid w:val="007E5B53"/>
    <w:rsid w:val="007E64D3"/>
    <w:rsid w:val="007E6732"/>
    <w:rsid w:val="007E7AFE"/>
    <w:rsid w:val="007F0CC2"/>
    <w:rsid w:val="007F0FF4"/>
    <w:rsid w:val="007F1308"/>
    <w:rsid w:val="007F3163"/>
    <w:rsid w:val="007F3877"/>
    <w:rsid w:val="007F3F98"/>
    <w:rsid w:val="007F47D2"/>
    <w:rsid w:val="007F53DF"/>
    <w:rsid w:val="007F5CD1"/>
    <w:rsid w:val="007F6225"/>
    <w:rsid w:val="007F6F37"/>
    <w:rsid w:val="007F732F"/>
    <w:rsid w:val="007F7B8C"/>
    <w:rsid w:val="00800629"/>
    <w:rsid w:val="00802D31"/>
    <w:rsid w:val="00803E26"/>
    <w:rsid w:val="00804728"/>
    <w:rsid w:val="0080483A"/>
    <w:rsid w:val="00804D63"/>
    <w:rsid w:val="00805B2E"/>
    <w:rsid w:val="008064F7"/>
    <w:rsid w:val="0081050A"/>
    <w:rsid w:val="00810B0D"/>
    <w:rsid w:val="00811357"/>
    <w:rsid w:val="0081177A"/>
    <w:rsid w:val="008130AE"/>
    <w:rsid w:val="0081354E"/>
    <w:rsid w:val="00813E06"/>
    <w:rsid w:val="008159B4"/>
    <w:rsid w:val="00815ECC"/>
    <w:rsid w:val="00817B71"/>
    <w:rsid w:val="00821FF9"/>
    <w:rsid w:val="008229E4"/>
    <w:rsid w:val="008231D6"/>
    <w:rsid w:val="008304D7"/>
    <w:rsid w:val="00831512"/>
    <w:rsid w:val="008315EB"/>
    <w:rsid w:val="00833258"/>
    <w:rsid w:val="00833F01"/>
    <w:rsid w:val="008355C7"/>
    <w:rsid w:val="00835EB0"/>
    <w:rsid w:val="00837506"/>
    <w:rsid w:val="00837D97"/>
    <w:rsid w:val="00840BD4"/>
    <w:rsid w:val="00840FA7"/>
    <w:rsid w:val="00840FBF"/>
    <w:rsid w:val="00841861"/>
    <w:rsid w:val="008428F7"/>
    <w:rsid w:val="00842B1A"/>
    <w:rsid w:val="00843880"/>
    <w:rsid w:val="00844A27"/>
    <w:rsid w:val="00845A4E"/>
    <w:rsid w:val="00846218"/>
    <w:rsid w:val="0084660A"/>
    <w:rsid w:val="008471C4"/>
    <w:rsid w:val="008475CE"/>
    <w:rsid w:val="008478A6"/>
    <w:rsid w:val="008529A3"/>
    <w:rsid w:val="00853110"/>
    <w:rsid w:val="0085421D"/>
    <w:rsid w:val="00854240"/>
    <w:rsid w:val="008573BD"/>
    <w:rsid w:val="00857751"/>
    <w:rsid w:val="00857D74"/>
    <w:rsid w:val="008624C4"/>
    <w:rsid w:val="00862E27"/>
    <w:rsid w:val="0086416C"/>
    <w:rsid w:val="00867293"/>
    <w:rsid w:val="0086757B"/>
    <w:rsid w:val="00872A74"/>
    <w:rsid w:val="00872CFB"/>
    <w:rsid w:val="008733C7"/>
    <w:rsid w:val="008739EB"/>
    <w:rsid w:val="00873CA8"/>
    <w:rsid w:val="00874408"/>
    <w:rsid w:val="00875139"/>
    <w:rsid w:val="00877E7B"/>
    <w:rsid w:val="00882E5B"/>
    <w:rsid w:val="00885A41"/>
    <w:rsid w:val="00885D63"/>
    <w:rsid w:val="008875CC"/>
    <w:rsid w:val="008906D8"/>
    <w:rsid w:val="0089231A"/>
    <w:rsid w:val="00892341"/>
    <w:rsid w:val="0089634D"/>
    <w:rsid w:val="00896465"/>
    <w:rsid w:val="008976F9"/>
    <w:rsid w:val="008A13BB"/>
    <w:rsid w:val="008A1BF7"/>
    <w:rsid w:val="008A39FA"/>
    <w:rsid w:val="008A3F10"/>
    <w:rsid w:val="008A4419"/>
    <w:rsid w:val="008A4A25"/>
    <w:rsid w:val="008A74E0"/>
    <w:rsid w:val="008B14C8"/>
    <w:rsid w:val="008B4184"/>
    <w:rsid w:val="008B4A0B"/>
    <w:rsid w:val="008B4BE1"/>
    <w:rsid w:val="008B63D9"/>
    <w:rsid w:val="008B74CB"/>
    <w:rsid w:val="008C2901"/>
    <w:rsid w:val="008C63E1"/>
    <w:rsid w:val="008D01B0"/>
    <w:rsid w:val="008D5012"/>
    <w:rsid w:val="008D568A"/>
    <w:rsid w:val="008D5761"/>
    <w:rsid w:val="008E0D9F"/>
    <w:rsid w:val="008E23FB"/>
    <w:rsid w:val="008E4DE8"/>
    <w:rsid w:val="008E5063"/>
    <w:rsid w:val="008E61A4"/>
    <w:rsid w:val="008F0F53"/>
    <w:rsid w:val="008F1F3D"/>
    <w:rsid w:val="008F23C9"/>
    <w:rsid w:val="008F515B"/>
    <w:rsid w:val="008F7873"/>
    <w:rsid w:val="009026FA"/>
    <w:rsid w:val="00902EA2"/>
    <w:rsid w:val="009031CC"/>
    <w:rsid w:val="00904041"/>
    <w:rsid w:val="00906110"/>
    <w:rsid w:val="0091200B"/>
    <w:rsid w:val="0091206F"/>
    <w:rsid w:val="009139A3"/>
    <w:rsid w:val="00914974"/>
    <w:rsid w:val="009168DD"/>
    <w:rsid w:val="00916BB8"/>
    <w:rsid w:val="00916C9C"/>
    <w:rsid w:val="009174A5"/>
    <w:rsid w:val="00923F3D"/>
    <w:rsid w:val="009253BE"/>
    <w:rsid w:val="00925B10"/>
    <w:rsid w:val="009273D5"/>
    <w:rsid w:val="009323CC"/>
    <w:rsid w:val="00932F89"/>
    <w:rsid w:val="00934C40"/>
    <w:rsid w:val="00940143"/>
    <w:rsid w:val="009405FC"/>
    <w:rsid w:val="0094068B"/>
    <w:rsid w:val="0094085A"/>
    <w:rsid w:val="00941134"/>
    <w:rsid w:val="0094142D"/>
    <w:rsid w:val="009415ED"/>
    <w:rsid w:val="00942026"/>
    <w:rsid w:val="009420A8"/>
    <w:rsid w:val="00944817"/>
    <w:rsid w:val="009461E5"/>
    <w:rsid w:val="00950013"/>
    <w:rsid w:val="00950A0E"/>
    <w:rsid w:val="00954ACD"/>
    <w:rsid w:val="00957917"/>
    <w:rsid w:val="00957EB9"/>
    <w:rsid w:val="00957FC1"/>
    <w:rsid w:val="0096060C"/>
    <w:rsid w:val="0096152B"/>
    <w:rsid w:val="00962A3F"/>
    <w:rsid w:val="00964952"/>
    <w:rsid w:val="0096529D"/>
    <w:rsid w:val="009665CE"/>
    <w:rsid w:val="009673A0"/>
    <w:rsid w:val="0097006C"/>
    <w:rsid w:val="00970A1C"/>
    <w:rsid w:val="00970C78"/>
    <w:rsid w:val="00971278"/>
    <w:rsid w:val="00972F5C"/>
    <w:rsid w:val="00974E66"/>
    <w:rsid w:val="009757C3"/>
    <w:rsid w:val="00976105"/>
    <w:rsid w:val="009775E8"/>
    <w:rsid w:val="00981F2A"/>
    <w:rsid w:val="009841F6"/>
    <w:rsid w:val="00986F85"/>
    <w:rsid w:val="00987CB2"/>
    <w:rsid w:val="00990506"/>
    <w:rsid w:val="009909D5"/>
    <w:rsid w:val="009926AA"/>
    <w:rsid w:val="00993DBC"/>
    <w:rsid w:val="00993F8A"/>
    <w:rsid w:val="0099431F"/>
    <w:rsid w:val="00995FAC"/>
    <w:rsid w:val="009A16A5"/>
    <w:rsid w:val="009A3162"/>
    <w:rsid w:val="009A31A7"/>
    <w:rsid w:val="009A3D00"/>
    <w:rsid w:val="009A6CFC"/>
    <w:rsid w:val="009B1A19"/>
    <w:rsid w:val="009B3659"/>
    <w:rsid w:val="009B383A"/>
    <w:rsid w:val="009B5FD6"/>
    <w:rsid w:val="009B6CED"/>
    <w:rsid w:val="009B6F01"/>
    <w:rsid w:val="009B7AD7"/>
    <w:rsid w:val="009C082C"/>
    <w:rsid w:val="009C299F"/>
    <w:rsid w:val="009C4B73"/>
    <w:rsid w:val="009C4C76"/>
    <w:rsid w:val="009C57D2"/>
    <w:rsid w:val="009C5C5D"/>
    <w:rsid w:val="009C7B15"/>
    <w:rsid w:val="009D11E7"/>
    <w:rsid w:val="009D236C"/>
    <w:rsid w:val="009D2E01"/>
    <w:rsid w:val="009D6005"/>
    <w:rsid w:val="009E0BA9"/>
    <w:rsid w:val="009E12DA"/>
    <w:rsid w:val="009E334C"/>
    <w:rsid w:val="009E5F2A"/>
    <w:rsid w:val="009E688A"/>
    <w:rsid w:val="009E7504"/>
    <w:rsid w:val="009F241A"/>
    <w:rsid w:val="009F3589"/>
    <w:rsid w:val="009F36BA"/>
    <w:rsid w:val="009F52D7"/>
    <w:rsid w:val="009F5966"/>
    <w:rsid w:val="009F5E91"/>
    <w:rsid w:val="009F64C6"/>
    <w:rsid w:val="009F65F3"/>
    <w:rsid w:val="009F6FB0"/>
    <w:rsid w:val="00A0041D"/>
    <w:rsid w:val="00A01538"/>
    <w:rsid w:val="00A02FAD"/>
    <w:rsid w:val="00A03CCA"/>
    <w:rsid w:val="00A04B78"/>
    <w:rsid w:val="00A050D3"/>
    <w:rsid w:val="00A053FB"/>
    <w:rsid w:val="00A0587A"/>
    <w:rsid w:val="00A061F2"/>
    <w:rsid w:val="00A06BB8"/>
    <w:rsid w:val="00A07138"/>
    <w:rsid w:val="00A078E7"/>
    <w:rsid w:val="00A1005B"/>
    <w:rsid w:val="00A10087"/>
    <w:rsid w:val="00A13D63"/>
    <w:rsid w:val="00A13E10"/>
    <w:rsid w:val="00A144C1"/>
    <w:rsid w:val="00A16055"/>
    <w:rsid w:val="00A16104"/>
    <w:rsid w:val="00A2093A"/>
    <w:rsid w:val="00A21AED"/>
    <w:rsid w:val="00A2263A"/>
    <w:rsid w:val="00A2281F"/>
    <w:rsid w:val="00A24AAB"/>
    <w:rsid w:val="00A25327"/>
    <w:rsid w:val="00A25BAA"/>
    <w:rsid w:val="00A26331"/>
    <w:rsid w:val="00A26440"/>
    <w:rsid w:val="00A2660D"/>
    <w:rsid w:val="00A302EC"/>
    <w:rsid w:val="00A328E1"/>
    <w:rsid w:val="00A34B9B"/>
    <w:rsid w:val="00A34EA2"/>
    <w:rsid w:val="00A3589D"/>
    <w:rsid w:val="00A35E2F"/>
    <w:rsid w:val="00A370EF"/>
    <w:rsid w:val="00A3774C"/>
    <w:rsid w:val="00A37DEB"/>
    <w:rsid w:val="00A417F8"/>
    <w:rsid w:val="00A4367F"/>
    <w:rsid w:val="00A43F2B"/>
    <w:rsid w:val="00A442FB"/>
    <w:rsid w:val="00A46052"/>
    <w:rsid w:val="00A4625A"/>
    <w:rsid w:val="00A46871"/>
    <w:rsid w:val="00A47F74"/>
    <w:rsid w:val="00A5069C"/>
    <w:rsid w:val="00A51800"/>
    <w:rsid w:val="00A52502"/>
    <w:rsid w:val="00A5307A"/>
    <w:rsid w:val="00A536CF"/>
    <w:rsid w:val="00A56DAF"/>
    <w:rsid w:val="00A5708F"/>
    <w:rsid w:val="00A570CC"/>
    <w:rsid w:val="00A607C0"/>
    <w:rsid w:val="00A614F9"/>
    <w:rsid w:val="00A656F1"/>
    <w:rsid w:val="00A65B96"/>
    <w:rsid w:val="00A668BD"/>
    <w:rsid w:val="00A66914"/>
    <w:rsid w:val="00A66B9C"/>
    <w:rsid w:val="00A67B47"/>
    <w:rsid w:val="00A67E97"/>
    <w:rsid w:val="00A7017E"/>
    <w:rsid w:val="00A70E4F"/>
    <w:rsid w:val="00A711BF"/>
    <w:rsid w:val="00A71746"/>
    <w:rsid w:val="00A73097"/>
    <w:rsid w:val="00A7428B"/>
    <w:rsid w:val="00A76068"/>
    <w:rsid w:val="00A7617C"/>
    <w:rsid w:val="00A778C8"/>
    <w:rsid w:val="00A77B9A"/>
    <w:rsid w:val="00A77F0C"/>
    <w:rsid w:val="00A817FB"/>
    <w:rsid w:val="00A81F11"/>
    <w:rsid w:val="00A83828"/>
    <w:rsid w:val="00A90067"/>
    <w:rsid w:val="00A90470"/>
    <w:rsid w:val="00A90C6C"/>
    <w:rsid w:val="00A912F8"/>
    <w:rsid w:val="00A92BFC"/>
    <w:rsid w:val="00A930F3"/>
    <w:rsid w:val="00A9375A"/>
    <w:rsid w:val="00A93E6E"/>
    <w:rsid w:val="00A9415D"/>
    <w:rsid w:val="00A96520"/>
    <w:rsid w:val="00A977A6"/>
    <w:rsid w:val="00AA12E7"/>
    <w:rsid w:val="00AA1350"/>
    <w:rsid w:val="00AA1E85"/>
    <w:rsid w:val="00AA3B46"/>
    <w:rsid w:val="00AA3E6A"/>
    <w:rsid w:val="00AA466B"/>
    <w:rsid w:val="00AA5A6B"/>
    <w:rsid w:val="00AA6F1F"/>
    <w:rsid w:val="00AA714D"/>
    <w:rsid w:val="00AB1CCC"/>
    <w:rsid w:val="00AB2A82"/>
    <w:rsid w:val="00AB586A"/>
    <w:rsid w:val="00AB7BE7"/>
    <w:rsid w:val="00AC18D5"/>
    <w:rsid w:val="00AC2437"/>
    <w:rsid w:val="00AC385E"/>
    <w:rsid w:val="00AC517F"/>
    <w:rsid w:val="00AC5D7A"/>
    <w:rsid w:val="00AC6D7E"/>
    <w:rsid w:val="00AC7009"/>
    <w:rsid w:val="00AC73A1"/>
    <w:rsid w:val="00AC77B4"/>
    <w:rsid w:val="00AD0097"/>
    <w:rsid w:val="00AD03BC"/>
    <w:rsid w:val="00AD08AD"/>
    <w:rsid w:val="00AD0E8E"/>
    <w:rsid w:val="00AD2739"/>
    <w:rsid w:val="00AD2A94"/>
    <w:rsid w:val="00AD5277"/>
    <w:rsid w:val="00AD6999"/>
    <w:rsid w:val="00AD6BE7"/>
    <w:rsid w:val="00AE16C8"/>
    <w:rsid w:val="00AE3073"/>
    <w:rsid w:val="00AE55BE"/>
    <w:rsid w:val="00AE6988"/>
    <w:rsid w:val="00AE6BB5"/>
    <w:rsid w:val="00AF1127"/>
    <w:rsid w:val="00AF1841"/>
    <w:rsid w:val="00AF1CBB"/>
    <w:rsid w:val="00AF21A4"/>
    <w:rsid w:val="00AF3A4A"/>
    <w:rsid w:val="00AF3B3F"/>
    <w:rsid w:val="00AF3DB7"/>
    <w:rsid w:val="00AF571F"/>
    <w:rsid w:val="00AF7C09"/>
    <w:rsid w:val="00B0067B"/>
    <w:rsid w:val="00B00ABB"/>
    <w:rsid w:val="00B03A5D"/>
    <w:rsid w:val="00B051D5"/>
    <w:rsid w:val="00B076CD"/>
    <w:rsid w:val="00B110E4"/>
    <w:rsid w:val="00B136CA"/>
    <w:rsid w:val="00B13D3D"/>
    <w:rsid w:val="00B1453B"/>
    <w:rsid w:val="00B14760"/>
    <w:rsid w:val="00B15FA3"/>
    <w:rsid w:val="00B16387"/>
    <w:rsid w:val="00B17B89"/>
    <w:rsid w:val="00B214C2"/>
    <w:rsid w:val="00B24D16"/>
    <w:rsid w:val="00B24EF0"/>
    <w:rsid w:val="00B26BE8"/>
    <w:rsid w:val="00B3348C"/>
    <w:rsid w:val="00B33F75"/>
    <w:rsid w:val="00B36391"/>
    <w:rsid w:val="00B3686A"/>
    <w:rsid w:val="00B37603"/>
    <w:rsid w:val="00B376A6"/>
    <w:rsid w:val="00B37D78"/>
    <w:rsid w:val="00B405AA"/>
    <w:rsid w:val="00B41165"/>
    <w:rsid w:val="00B4143C"/>
    <w:rsid w:val="00B420F0"/>
    <w:rsid w:val="00B43C84"/>
    <w:rsid w:val="00B5188C"/>
    <w:rsid w:val="00B535AA"/>
    <w:rsid w:val="00B54A3D"/>
    <w:rsid w:val="00B55361"/>
    <w:rsid w:val="00B55CBA"/>
    <w:rsid w:val="00B56B3B"/>
    <w:rsid w:val="00B57382"/>
    <w:rsid w:val="00B57B0A"/>
    <w:rsid w:val="00B57C6F"/>
    <w:rsid w:val="00B60964"/>
    <w:rsid w:val="00B61EBB"/>
    <w:rsid w:val="00B61FF0"/>
    <w:rsid w:val="00B624B6"/>
    <w:rsid w:val="00B627C8"/>
    <w:rsid w:val="00B63146"/>
    <w:rsid w:val="00B63693"/>
    <w:rsid w:val="00B650FF"/>
    <w:rsid w:val="00B65CE5"/>
    <w:rsid w:val="00B66B9A"/>
    <w:rsid w:val="00B67001"/>
    <w:rsid w:val="00B70B6E"/>
    <w:rsid w:val="00B75667"/>
    <w:rsid w:val="00B75C79"/>
    <w:rsid w:val="00B762CE"/>
    <w:rsid w:val="00B7713B"/>
    <w:rsid w:val="00B81795"/>
    <w:rsid w:val="00B825E8"/>
    <w:rsid w:val="00B8280C"/>
    <w:rsid w:val="00B84839"/>
    <w:rsid w:val="00B8649D"/>
    <w:rsid w:val="00B8701A"/>
    <w:rsid w:val="00B91273"/>
    <w:rsid w:val="00B955FF"/>
    <w:rsid w:val="00B95F4F"/>
    <w:rsid w:val="00B96E89"/>
    <w:rsid w:val="00B97CC2"/>
    <w:rsid w:val="00BA0B81"/>
    <w:rsid w:val="00BA106A"/>
    <w:rsid w:val="00BA3C9F"/>
    <w:rsid w:val="00BA54BB"/>
    <w:rsid w:val="00BA5918"/>
    <w:rsid w:val="00BA7791"/>
    <w:rsid w:val="00BB087A"/>
    <w:rsid w:val="00BB118B"/>
    <w:rsid w:val="00BB304F"/>
    <w:rsid w:val="00BB5EF3"/>
    <w:rsid w:val="00BB6E3C"/>
    <w:rsid w:val="00BC1AF2"/>
    <w:rsid w:val="00BC45F6"/>
    <w:rsid w:val="00BC526C"/>
    <w:rsid w:val="00BC6E52"/>
    <w:rsid w:val="00BC731E"/>
    <w:rsid w:val="00BD0589"/>
    <w:rsid w:val="00BD1DDF"/>
    <w:rsid w:val="00BD3F73"/>
    <w:rsid w:val="00BD658E"/>
    <w:rsid w:val="00BE1F09"/>
    <w:rsid w:val="00BE2F50"/>
    <w:rsid w:val="00BE64EC"/>
    <w:rsid w:val="00BE76C3"/>
    <w:rsid w:val="00BE7CB6"/>
    <w:rsid w:val="00BF07C0"/>
    <w:rsid w:val="00BF700F"/>
    <w:rsid w:val="00C04B79"/>
    <w:rsid w:val="00C079C2"/>
    <w:rsid w:val="00C103BD"/>
    <w:rsid w:val="00C1062C"/>
    <w:rsid w:val="00C12634"/>
    <w:rsid w:val="00C1389A"/>
    <w:rsid w:val="00C16988"/>
    <w:rsid w:val="00C17933"/>
    <w:rsid w:val="00C1796C"/>
    <w:rsid w:val="00C20AC7"/>
    <w:rsid w:val="00C20BBB"/>
    <w:rsid w:val="00C215DA"/>
    <w:rsid w:val="00C21EFA"/>
    <w:rsid w:val="00C22F5D"/>
    <w:rsid w:val="00C230C9"/>
    <w:rsid w:val="00C2411E"/>
    <w:rsid w:val="00C24E22"/>
    <w:rsid w:val="00C25C2F"/>
    <w:rsid w:val="00C26A6F"/>
    <w:rsid w:val="00C26B27"/>
    <w:rsid w:val="00C274FB"/>
    <w:rsid w:val="00C31834"/>
    <w:rsid w:val="00C335A7"/>
    <w:rsid w:val="00C33774"/>
    <w:rsid w:val="00C33F87"/>
    <w:rsid w:val="00C3440D"/>
    <w:rsid w:val="00C35056"/>
    <w:rsid w:val="00C36981"/>
    <w:rsid w:val="00C36A68"/>
    <w:rsid w:val="00C40B09"/>
    <w:rsid w:val="00C4116D"/>
    <w:rsid w:val="00C42479"/>
    <w:rsid w:val="00C42DAB"/>
    <w:rsid w:val="00C4325A"/>
    <w:rsid w:val="00C4450B"/>
    <w:rsid w:val="00C44AE7"/>
    <w:rsid w:val="00C44D3C"/>
    <w:rsid w:val="00C46305"/>
    <w:rsid w:val="00C4779F"/>
    <w:rsid w:val="00C530DA"/>
    <w:rsid w:val="00C53347"/>
    <w:rsid w:val="00C61309"/>
    <w:rsid w:val="00C621C1"/>
    <w:rsid w:val="00C6223C"/>
    <w:rsid w:val="00C6265A"/>
    <w:rsid w:val="00C63663"/>
    <w:rsid w:val="00C63AEF"/>
    <w:rsid w:val="00C649FE"/>
    <w:rsid w:val="00C66ED7"/>
    <w:rsid w:val="00C67195"/>
    <w:rsid w:val="00C70129"/>
    <w:rsid w:val="00C724D0"/>
    <w:rsid w:val="00C75A61"/>
    <w:rsid w:val="00C7695A"/>
    <w:rsid w:val="00C76B68"/>
    <w:rsid w:val="00C77DD3"/>
    <w:rsid w:val="00C80A2F"/>
    <w:rsid w:val="00C80A40"/>
    <w:rsid w:val="00C81A2F"/>
    <w:rsid w:val="00C82A6D"/>
    <w:rsid w:val="00C8341A"/>
    <w:rsid w:val="00C83B5F"/>
    <w:rsid w:val="00C845A4"/>
    <w:rsid w:val="00C8526A"/>
    <w:rsid w:val="00C85905"/>
    <w:rsid w:val="00C85DE8"/>
    <w:rsid w:val="00C900D8"/>
    <w:rsid w:val="00C910F8"/>
    <w:rsid w:val="00C91FF4"/>
    <w:rsid w:val="00C95BC1"/>
    <w:rsid w:val="00C96241"/>
    <w:rsid w:val="00C969D3"/>
    <w:rsid w:val="00CA238C"/>
    <w:rsid w:val="00CA28EB"/>
    <w:rsid w:val="00CA3724"/>
    <w:rsid w:val="00CA374D"/>
    <w:rsid w:val="00CA4EFB"/>
    <w:rsid w:val="00CA6AFD"/>
    <w:rsid w:val="00CA6C35"/>
    <w:rsid w:val="00CA6EE5"/>
    <w:rsid w:val="00CB2517"/>
    <w:rsid w:val="00CB2ED6"/>
    <w:rsid w:val="00CB4081"/>
    <w:rsid w:val="00CB5125"/>
    <w:rsid w:val="00CB5927"/>
    <w:rsid w:val="00CB63B4"/>
    <w:rsid w:val="00CB7040"/>
    <w:rsid w:val="00CC02BA"/>
    <w:rsid w:val="00CC07E7"/>
    <w:rsid w:val="00CC1D94"/>
    <w:rsid w:val="00CC2726"/>
    <w:rsid w:val="00CC3473"/>
    <w:rsid w:val="00CC4FF0"/>
    <w:rsid w:val="00CC626E"/>
    <w:rsid w:val="00CC62D9"/>
    <w:rsid w:val="00CC630E"/>
    <w:rsid w:val="00CC7A58"/>
    <w:rsid w:val="00CD0D46"/>
    <w:rsid w:val="00CD22A6"/>
    <w:rsid w:val="00CD6F6D"/>
    <w:rsid w:val="00CE20A5"/>
    <w:rsid w:val="00CE4551"/>
    <w:rsid w:val="00CE5381"/>
    <w:rsid w:val="00CE53EA"/>
    <w:rsid w:val="00CE738D"/>
    <w:rsid w:val="00CF24E0"/>
    <w:rsid w:val="00CF38F7"/>
    <w:rsid w:val="00CF42A5"/>
    <w:rsid w:val="00CF4D6E"/>
    <w:rsid w:val="00CF74FF"/>
    <w:rsid w:val="00D01FF7"/>
    <w:rsid w:val="00D035B3"/>
    <w:rsid w:val="00D03F87"/>
    <w:rsid w:val="00D04A1C"/>
    <w:rsid w:val="00D05B3A"/>
    <w:rsid w:val="00D05F60"/>
    <w:rsid w:val="00D123F9"/>
    <w:rsid w:val="00D13A95"/>
    <w:rsid w:val="00D14A0E"/>
    <w:rsid w:val="00D170A6"/>
    <w:rsid w:val="00D20761"/>
    <w:rsid w:val="00D21DEB"/>
    <w:rsid w:val="00D24ECF"/>
    <w:rsid w:val="00D24F2F"/>
    <w:rsid w:val="00D252D4"/>
    <w:rsid w:val="00D2583A"/>
    <w:rsid w:val="00D31828"/>
    <w:rsid w:val="00D33041"/>
    <w:rsid w:val="00D36729"/>
    <w:rsid w:val="00D36837"/>
    <w:rsid w:val="00D36DA7"/>
    <w:rsid w:val="00D40A09"/>
    <w:rsid w:val="00D41289"/>
    <w:rsid w:val="00D42535"/>
    <w:rsid w:val="00D42911"/>
    <w:rsid w:val="00D42ADB"/>
    <w:rsid w:val="00D43295"/>
    <w:rsid w:val="00D4352E"/>
    <w:rsid w:val="00D436AE"/>
    <w:rsid w:val="00D43B46"/>
    <w:rsid w:val="00D43F27"/>
    <w:rsid w:val="00D45592"/>
    <w:rsid w:val="00D4621B"/>
    <w:rsid w:val="00D4707D"/>
    <w:rsid w:val="00D50570"/>
    <w:rsid w:val="00D511C1"/>
    <w:rsid w:val="00D51559"/>
    <w:rsid w:val="00D526AA"/>
    <w:rsid w:val="00D52BE2"/>
    <w:rsid w:val="00D53E2E"/>
    <w:rsid w:val="00D5619B"/>
    <w:rsid w:val="00D609F4"/>
    <w:rsid w:val="00D60BDD"/>
    <w:rsid w:val="00D61683"/>
    <w:rsid w:val="00D63A6A"/>
    <w:rsid w:val="00D64161"/>
    <w:rsid w:val="00D64805"/>
    <w:rsid w:val="00D64FA6"/>
    <w:rsid w:val="00D6513E"/>
    <w:rsid w:val="00D672EC"/>
    <w:rsid w:val="00D67598"/>
    <w:rsid w:val="00D67715"/>
    <w:rsid w:val="00D67782"/>
    <w:rsid w:val="00D70FA1"/>
    <w:rsid w:val="00D73AB3"/>
    <w:rsid w:val="00D74536"/>
    <w:rsid w:val="00D746AF"/>
    <w:rsid w:val="00D748CD"/>
    <w:rsid w:val="00D756CE"/>
    <w:rsid w:val="00D76E37"/>
    <w:rsid w:val="00D771F1"/>
    <w:rsid w:val="00D77B36"/>
    <w:rsid w:val="00D8256F"/>
    <w:rsid w:val="00D8375B"/>
    <w:rsid w:val="00D8382B"/>
    <w:rsid w:val="00D83AEB"/>
    <w:rsid w:val="00D8400D"/>
    <w:rsid w:val="00D841DC"/>
    <w:rsid w:val="00D842AD"/>
    <w:rsid w:val="00D85833"/>
    <w:rsid w:val="00D86FB7"/>
    <w:rsid w:val="00D902A2"/>
    <w:rsid w:val="00D90EF1"/>
    <w:rsid w:val="00D90F02"/>
    <w:rsid w:val="00D919CC"/>
    <w:rsid w:val="00D94567"/>
    <w:rsid w:val="00D94F43"/>
    <w:rsid w:val="00D95CF3"/>
    <w:rsid w:val="00D95F70"/>
    <w:rsid w:val="00DA1689"/>
    <w:rsid w:val="00DA2E1F"/>
    <w:rsid w:val="00DA5B68"/>
    <w:rsid w:val="00DA7105"/>
    <w:rsid w:val="00DB2A82"/>
    <w:rsid w:val="00DB2DBA"/>
    <w:rsid w:val="00DB4829"/>
    <w:rsid w:val="00DB4CDC"/>
    <w:rsid w:val="00DB5CF9"/>
    <w:rsid w:val="00DC14CE"/>
    <w:rsid w:val="00DC1536"/>
    <w:rsid w:val="00DC244F"/>
    <w:rsid w:val="00DC2B40"/>
    <w:rsid w:val="00DC354F"/>
    <w:rsid w:val="00DC444C"/>
    <w:rsid w:val="00DC6B86"/>
    <w:rsid w:val="00DC72EA"/>
    <w:rsid w:val="00DD29F5"/>
    <w:rsid w:val="00DD4047"/>
    <w:rsid w:val="00DD4223"/>
    <w:rsid w:val="00DD5260"/>
    <w:rsid w:val="00DD536B"/>
    <w:rsid w:val="00DD5B4B"/>
    <w:rsid w:val="00DD6277"/>
    <w:rsid w:val="00DD6674"/>
    <w:rsid w:val="00DE19AD"/>
    <w:rsid w:val="00DE1A00"/>
    <w:rsid w:val="00DE2C3D"/>
    <w:rsid w:val="00DE361B"/>
    <w:rsid w:val="00DE4D01"/>
    <w:rsid w:val="00DE4F04"/>
    <w:rsid w:val="00DE52ED"/>
    <w:rsid w:val="00DE67F2"/>
    <w:rsid w:val="00DE76EE"/>
    <w:rsid w:val="00DF165E"/>
    <w:rsid w:val="00DF3FB4"/>
    <w:rsid w:val="00DF4B56"/>
    <w:rsid w:val="00DF5558"/>
    <w:rsid w:val="00DF5A11"/>
    <w:rsid w:val="00DF6F1D"/>
    <w:rsid w:val="00E00617"/>
    <w:rsid w:val="00E01ED8"/>
    <w:rsid w:val="00E031B9"/>
    <w:rsid w:val="00E1065E"/>
    <w:rsid w:val="00E16D6B"/>
    <w:rsid w:val="00E222DC"/>
    <w:rsid w:val="00E22681"/>
    <w:rsid w:val="00E23643"/>
    <w:rsid w:val="00E23ED7"/>
    <w:rsid w:val="00E24E5B"/>
    <w:rsid w:val="00E24E68"/>
    <w:rsid w:val="00E24F39"/>
    <w:rsid w:val="00E25F99"/>
    <w:rsid w:val="00E2626F"/>
    <w:rsid w:val="00E27448"/>
    <w:rsid w:val="00E301C1"/>
    <w:rsid w:val="00E302ED"/>
    <w:rsid w:val="00E307C5"/>
    <w:rsid w:val="00E30F1D"/>
    <w:rsid w:val="00E31C27"/>
    <w:rsid w:val="00E31E06"/>
    <w:rsid w:val="00E33EFA"/>
    <w:rsid w:val="00E37722"/>
    <w:rsid w:val="00E40E5B"/>
    <w:rsid w:val="00E414F0"/>
    <w:rsid w:val="00E41EEE"/>
    <w:rsid w:val="00E43018"/>
    <w:rsid w:val="00E4479A"/>
    <w:rsid w:val="00E44ED5"/>
    <w:rsid w:val="00E455F2"/>
    <w:rsid w:val="00E46028"/>
    <w:rsid w:val="00E505EE"/>
    <w:rsid w:val="00E5186B"/>
    <w:rsid w:val="00E533D6"/>
    <w:rsid w:val="00E536EB"/>
    <w:rsid w:val="00E539E7"/>
    <w:rsid w:val="00E57425"/>
    <w:rsid w:val="00E63720"/>
    <w:rsid w:val="00E645B4"/>
    <w:rsid w:val="00E64C2E"/>
    <w:rsid w:val="00E65B90"/>
    <w:rsid w:val="00E66139"/>
    <w:rsid w:val="00E678E5"/>
    <w:rsid w:val="00E705A5"/>
    <w:rsid w:val="00E7290B"/>
    <w:rsid w:val="00E733F1"/>
    <w:rsid w:val="00E7450D"/>
    <w:rsid w:val="00E74F71"/>
    <w:rsid w:val="00E80076"/>
    <w:rsid w:val="00E80892"/>
    <w:rsid w:val="00E810E8"/>
    <w:rsid w:val="00E83800"/>
    <w:rsid w:val="00E84AFE"/>
    <w:rsid w:val="00E851FD"/>
    <w:rsid w:val="00E8589D"/>
    <w:rsid w:val="00E87E72"/>
    <w:rsid w:val="00E904CF"/>
    <w:rsid w:val="00E92195"/>
    <w:rsid w:val="00E9271B"/>
    <w:rsid w:val="00E940B7"/>
    <w:rsid w:val="00E94BB8"/>
    <w:rsid w:val="00EA06E4"/>
    <w:rsid w:val="00EA2454"/>
    <w:rsid w:val="00EA27B0"/>
    <w:rsid w:val="00EA3317"/>
    <w:rsid w:val="00EA4920"/>
    <w:rsid w:val="00EB038B"/>
    <w:rsid w:val="00EB051B"/>
    <w:rsid w:val="00EB53E4"/>
    <w:rsid w:val="00EB7B5E"/>
    <w:rsid w:val="00EC07E4"/>
    <w:rsid w:val="00EC22EB"/>
    <w:rsid w:val="00ED0693"/>
    <w:rsid w:val="00ED1593"/>
    <w:rsid w:val="00ED2BC8"/>
    <w:rsid w:val="00ED3136"/>
    <w:rsid w:val="00ED4022"/>
    <w:rsid w:val="00ED47C1"/>
    <w:rsid w:val="00ED5EFA"/>
    <w:rsid w:val="00EE1FD4"/>
    <w:rsid w:val="00EE2AB1"/>
    <w:rsid w:val="00EE3F9E"/>
    <w:rsid w:val="00EE4040"/>
    <w:rsid w:val="00EE4793"/>
    <w:rsid w:val="00EE5801"/>
    <w:rsid w:val="00EE6550"/>
    <w:rsid w:val="00EF2542"/>
    <w:rsid w:val="00EF28C0"/>
    <w:rsid w:val="00EF3F94"/>
    <w:rsid w:val="00EF47F3"/>
    <w:rsid w:val="00EF4ECF"/>
    <w:rsid w:val="00EF5985"/>
    <w:rsid w:val="00EF6A3C"/>
    <w:rsid w:val="00EF6D05"/>
    <w:rsid w:val="00EF7A00"/>
    <w:rsid w:val="00EF7A65"/>
    <w:rsid w:val="00F009AF"/>
    <w:rsid w:val="00F02059"/>
    <w:rsid w:val="00F02CB3"/>
    <w:rsid w:val="00F0401E"/>
    <w:rsid w:val="00F0437E"/>
    <w:rsid w:val="00F07A22"/>
    <w:rsid w:val="00F101EF"/>
    <w:rsid w:val="00F1133A"/>
    <w:rsid w:val="00F11621"/>
    <w:rsid w:val="00F1456A"/>
    <w:rsid w:val="00F1507E"/>
    <w:rsid w:val="00F161C6"/>
    <w:rsid w:val="00F179B6"/>
    <w:rsid w:val="00F20950"/>
    <w:rsid w:val="00F21D77"/>
    <w:rsid w:val="00F2245A"/>
    <w:rsid w:val="00F2676C"/>
    <w:rsid w:val="00F270F1"/>
    <w:rsid w:val="00F3035C"/>
    <w:rsid w:val="00F308BD"/>
    <w:rsid w:val="00F31FF1"/>
    <w:rsid w:val="00F364E4"/>
    <w:rsid w:val="00F36937"/>
    <w:rsid w:val="00F3734E"/>
    <w:rsid w:val="00F40496"/>
    <w:rsid w:val="00F416AF"/>
    <w:rsid w:val="00F43632"/>
    <w:rsid w:val="00F43DBA"/>
    <w:rsid w:val="00F4408B"/>
    <w:rsid w:val="00F453D2"/>
    <w:rsid w:val="00F457FE"/>
    <w:rsid w:val="00F45BBA"/>
    <w:rsid w:val="00F46A27"/>
    <w:rsid w:val="00F5194D"/>
    <w:rsid w:val="00F51F69"/>
    <w:rsid w:val="00F533F8"/>
    <w:rsid w:val="00F5384F"/>
    <w:rsid w:val="00F54244"/>
    <w:rsid w:val="00F54B4B"/>
    <w:rsid w:val="00F56363"/>
    <w:rsid w:val="00F567C8"/>
    <w:rsid w:val="00F56E83"/>
    <w:rsid w:val="00F573DA"/>
    <w:rsid w:val="00F5768E"/>
    <w:rsid w:val="00F61F0C"/>
    <w:rsid w:val="00F67049"/>
    <w:rsid w:val="00F67194"/>
    <w:rsid w:val="00F672F4"/>
    <w:rsid w:val="00F7042C"/>
    <w:rsid w:val="00F70A90"/>
    <w:rsid w:val="00F70E57"/>
    <w:rsid w:val="00F70E89"/>
    <w:rsid w:val="00F728FD"/>
    <w:rsid w:val="00F742C5"/>
    <w:rsid w:val="00F7601F"/>
    <w:rsid w:val="00F760C2"/>
    <w:rsid w:val="00F77918"/>
    <w:rsid w:val="00F80001"/>
    <w:rsid w:val="00F8127B"/>
    <w:rsid w:val="00F84AC8"/>
    <w:rsid w:val="00F85E92"/>
    <w:rsid w:val="00F87111"/>
    <w:rsid w:val="00F90060"/>
    <w:rsid w:val="00F91A04"/>
    <w:rsid w:val="00F931BB"/>
    <w:rsid w:val="00F94179"/>
    <w:rsid w:val="00F969F8"/>
    <w:rsid w:val="00F97E5A"/>
    <w:rsid w:val="00FA010B"/>
    <w:rsid w:val="00FA0180"/>
    <w:rsid w:val="00FA0664"/>
    <w:rsid w:val="00FA28C8"/>
    <w:rsid w:val="00FA400A"/>
    <w:rsid w:val="00FA4069"/>
    <w:rsid w:val="00FA416D"/>
    <w:rsid w:val="00FA4898"/>
    <w:rsid w:val="00FA6BF7"/>
    <w:rsid w:val="00FB189A"/>
    <w:rsid w:val="00FB23F2"/>
    <w:rsid w:val="00FB562F"/>
    <w:rsid w:val="00FC0149"/>
    <w:rsid w:val="00FC15B6"/>
    <w:rsid w:val="00FC4A65"/>
    <w:rsid w:val="00FC7D7F"/>
    <w:rsid w:val="00FD03E7"/>
    <w:rsid w:val="00FD0849"/>
    <w:rsid w:val="00FD2C0C"/>
    <w:rsid w:val="00FD38D0"/>
    <w:rsid w:val="00FE05F4"/>
    <w:rsid w:val="00FE089F"/>
    <w:rsid w:val="00FE1680"/>
    <w:rsid w:val="00FE1938"/>
    <w:rsid w:val="00FE275E"/>
    <w:rsid w:val="00FE5996"/>
    <w:rsid w:val="00FE6219"/>
    <w:rsid w:val="00FE668F"/>
    <w:rsid w:val="00FE696E"/>
    <w:rsid w:val="00FF0912"/>
    <w:rsid w:val="00FF289B"/>
    <w:rsid w:val="00FF4184"/>
    <w:rsid w:val="00FF442E"/>
    <w:rsid w:val="00FF4E5D"/>
    <w:rsid w:val="00FF6102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8A4B6B4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58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8F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23577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7BF9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6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69AB-A413-41DD-91A6-F0C6722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7</Pages>
  <Words>2060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SARITA</cp:lastModifiedBy>
  <cp:revision>630</cp:revision>
  <cp:lastPrinted>2020-07-08T19:51:00Z</cp:lastPrinted>
  <dcterms:created xsi:type="dcterms:W3CDTF">2021-05-04T21:22:00Z</dcterms:created>
  <dcterms:modified xsi:type="dcterms:W3CDTF">2021-06-17T01:37:00Z</dcterms:modified>
</cp:coreProperties>
</file>