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1147F2" w:rsidRDefault="00710F8A" w:rsidP="00001DFF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166971">
              <w:rPr>
                <w:rFonts w:ascii="Arial" w:hAnsi="Arial"/>
                <w:b/>
                <w:lang w:val="es-ES" w:eastAsia="es-ES"/>
              </w:rPr>
              <w:t xml:space="preserve"> 16</w:t>
            </w:r>
            <w:r w:rsidR="00CF3789">
              <w:rPr>
                <w:rFonts w:ascii="Arial" w:hAnsi="Arial"/>
                <w:b/>
                <w:lang w:val="es-ES" w:eastAsia="es-ES"/>
              </w:rPr>
              <w:t xml:space="preserve"> de </w:t>
            </w:r>
            <w:r w:rsidR="00001DFF">
              <w:rPr>
                <w:rFonts w:ascii="Arial" w:hAnsi="Arial"/>
                <w:b/>
                <w:lang w:val="es-ES" w:eastAsia="es-ES"/>
              </w:rPr>
              <w:t>junio</w:t>
            </w:r>
            <w:r w:rsidR="00CF3789">
              <w:rPr>
                <w:rFonts w:ascii="Arial" w:hAnsi="Arial"/>
                <w:b/>
                <w:lang w:val="es-ES" w:eastAsia="es-ES"/>
              </w:rPr>
              <w:t xml:space="preserve"> de 2021</w:t>
            </w:r>
          </w:p>
        </w:tc>
        <w:tc>
          <w:tcPr>
            <w:tcW w:w="1726" w:type="dxa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 w:rsidR="00CF3789">
              <w:rPr>
                <w:rFonts w:ascii="Arial" w:hAnsi="Arial"/>
                <w:b/>
                <w:lang w:val="es-ES" w:eastAsia="es-ES"/>
              </w:rPr>
              <w:t xml:space="preserve"> 8:00 am</w:t>
            </w:r>
          </w:p>
        </w:tc>
        <w:tc>
          <w:tcPr>
            <w:tcW w:w="2742" w:type="dxa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  <w:r w:rsidR="00CF3789">
              <w:rPr>
                <w:rFonts w:ascii="Arial" w:hAnsi="Arial"/>
                <w:b/>
                <w:lang w:val="es-ES" w:eastAsia="es-ES"/>
              </w:rPr>
              <w:t>11:30 am</w:t>
            </w:r>
          </w:p>
        </w:tc>
      </w:tr>
      <w:tr w:rsidR="00710F8A" w:rsidRPr="00B46E76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16697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Tema:   </w:t>
            </w:r>
            <w:r w:rsidR="00CF3789">
              <w:rPr>
                <w:rFonts w:ascii="Arial" w:hAnsi="Arial"/>
                <w:b/>
                <w:lang w:val="es-ES" w:eastAsia="es-ES"/>
              </w:rPr>
              <w:t xml:space="preserve">VISITA DE ASISTENCIA TECNICA IPS </w:t>
            </w:r>
            <w:r w:rsidR="00E27AFB">
              <w:rPr>
                <w:rFonts w:ascii="Arial" w:hAnsi="Arial"/>
                <w:b/>
                <w:lang w:val="es-ES" w:eastAsia="es-ES"/>
              </w:rPr>
              <w:t xml:space="preserve">UI </w:t>
            </w:r>
            <w:r w:rsidR="00166971">
              <w:rPr>
                <w:rFonts w:ascii="Arial" w:hAnsi="Arial"/>
                <w:b/>
                <w:lang w:val="es-ES" w:eastAsia="es-ES"/>
              </w:rPr>
              <w:t>KENEDY</w:t>
            </w:r>
            <w:r w:rsidR="00E27AFB">
              <w:rPr>
                <w:rFonts w:ascii="Arial" w:hAnsi="Arial"/>
                <w:b/>
                <w:lang w:val="es-ES" w:eastAsia="es-ES"/>
              </w:rPr>
              <w:t xml:space="preserve"> </w:t>
            </w:r>
          </w:p>
        </w:tc>
      </w:tr>
      <w:tr w:rsidR="00710F8A" w:rsidRPr="00B46E76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 w:rsidR="00CF3789">
              <w:rPr>
                <w:rFonts w:ascii="Arial" w:hAnsi="Arial"/>
                <w:b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 w:rsidR="00CF3789">
              <w:rPr>
                <w:rFonts w:ascii="Arial" w:hAnsi="Arial"/>
                <w:b/>
                <w:lang w:val="es-ES" w:eastAsia="es-ES"/>
              </w:rPr>
              <w:t>GUSTAVO ADOLFO GOMEZ M</w:t>
            </w:r>
          </w:p>
        </w:tc>
      </w:tr>
      <w:tr w:rsidR="00710F8A" w:rsidRPr="00B46E76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  <w:r w:rsidR="00FB2A01" w:rsidRPr="001147F2">
              <w:rPr>
                <w:rFonts w:ascii="Arial" w:hAnsi="Arial"/>
                <w:b/>
              </w:rPr>
              <w:t xml:space="preserve">: </w:t>
            </w:r>
            <w:r w:rsidR="00FB2A01" w:rsidRPr="003657FB">
              <w:rPr>
                <w:rFonts w:ascii="Arial" w:hAnsi="Arial"/>
              </w:rPr>
              <w:t>Promoción del Desarrollo Social/Secretaria de Salud Pública y Segurida</w:t>
            </w:r>
            <w:r w:rsidR="00FB2A01">
              <w:rPr>
                <w:rFonts w:ascii="Arial" w:hAnsi="Arial"/>
              </w:rPr>
              <w:t>d Social /Salud Pú</w:t>
            </w:r>
            <w:r w:rsidR="00FB2A01" w:rsidRPr="003657FB">
              <w:rPr>
                <w:rFonts w:ascii="Arial" w:hAnsi="Arial"/>
              </w:rPr>
              <w:t>blica</w:t>
            </w:r>
          </w:p>
        </w:tc>
      </w:tr>
      <w:tr w:rsidR="00710F8A" w:rsidRPr="00166971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166971" w:rsidRPr="001147F2" w:rsidRDefault="00710F8A" w:rsidP="00166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CF3789">
              <w:rPr>
                <w:rFonts w:ascii="Arial" w:hAnsi="Arial"/>
                <w:b/>
                <w:lang w:val="es-ES" w:eastAsia="es-ES"/>
              </w:rPr>
              <w:t xml:space="preserve">IPS </w:t>
            </w:r>
            <w:r w:rsidR="00E27AFB">
              <w:rPr>
                <w:rFonts w:ascii="Arial" w:hAnsi="Arial"/>
                <w:b/>
                <w:lang w:val="es-ES" w:eastAsia="es-ES"/>
              </w:rPr>
              <w:t xml:space="preserve">UI </w:t>
            </w:r>
            <w:r w:rsidR="00166971">
              <w:rPr>
                <w:rFonts w:ascii="Arial" w:hAnsi="Arial"/>
                <w:b/>
                <w:lang w:val="es-ES" w:eastAsia="es-ES"/>
              </w:rPr>
              <w:t>KENEDY</w:t>
            </w:r>
            <w:r w:rsidR="00E27AFB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001DFF">
              <w:rPr>
                <w:rFonts w:ascii="Arial" w:hAnsi="Arial"/>
                <w:b/>
                <w:lang w:val="es-ES" w:eastAsia="es-ES"/>
              </w:rPr>
              <w:t xml:space="preserve"> </w:t>
            </w:r>
          </w:p>
          <w:p w:rsidR="00710F8A" w:rsidRPr="001147F2" w:rsidRDefault="00710F8A" w:rsidP="00E27AFB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</w:p>
        </w:tc>
      </w:tr>
      <w:tr w:rsidR="00710F8A" w:rsidRPr="00B46E76" w:rsidTr="00273CD6">
        <w:trPr>
          <w:cantSplit/>
          <w:trHeight w:val="408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1147F2" w:rsidRDefault="00CF3789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Presentación lineamientos técnicos de los progr</w:t>
            </w:r>
            <w:r w:rsidR="00EC57A2">
              <w:rPr>
                <w:rFonts w:ascii="Arial" w:hAnsi="Arial"/>
                <w:lang w:val="es-ES" w:eastAsia="es-ES"/>
              </w:rPr>
              <w:t>amas de salud visual y auditiva.</w:t>
            </w:r>
          </w:p>
        </w:tc>
      </w:tr>
      <w:tr w:rsidR="00710F8A" w:rsidRPr="00B46E76" w:rsidTr="00273CD6">
        <w:trPr>
          <w:cantSplit/>
          <w:trHeight w:val="378"/>
          <w:jc w:val="center"/>
        </w:trPr>
        <w:tc>
          <w:tcPr>
            <w:tcW w:w="566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1147F2" w:rsidRDefault="003E4A30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Seguimiento al plan de mejoramiento desarrollado en el año 2018</w:t>
            </w:r>
          </w:p>
        </w:tc>
      </w:tr>
      <w:tr w:rsidR="00710F8A" w:rsidRPr="00CF3789" w:rsidTr="00273CD6">
        <w:trPr>
          <w:cantSplit/>
          <w:trHeight w:val="378"/>
          <w:jc w:val="center"/>
        </w:trPr>
        <w:tc>
          <w:tcPr>
            <w:tcW w:w="566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:rsidR="00710F8A" w:rsidRPr="001147F2" w:rsidRDefault="009A02AD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Revisión Historias Clínicas </w:t>
            </w:r>
          </w:p>
        </w:tc>
      </w:tr>
      <w:tr w:rsidR="00710F8A" w:rsidRPr="00CF3789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710F8A" w:rsidRPr="00CF3789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A07F19" w:rsidRDefault="00CF3789" w:rsidP="00806E81">
            <w:pPr>
              <w:pStyle w:val="Encabezado"/>
              <w:jc w:val="both"/>
              <w:rPr>
                <w:rFonts w:ascii="Arial" w:hAnsi="Arial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Siendo las 8:00 </w:t>
            </w:r>
            <w:r w:rsidR="00001DFF" w:rsidRPr="00A07F19">
              <w:rPr>
                <w:rFonts w:ascii="Arial" w:hAnsi="Arial"/>
                <w:lang w:val="es-ES" w:eastAsia="es-ES"/>
              </w:rPr>
              <w:t>am se da inicio a reunión con</w:t>
            </w:r>
            <w:r w:rsidRPr="00A07F19">
              <w:rPr>
                <w:rFonts w:ascii="Arial" w:hAnsi="Arial"/>
                <w:lang w:val="es-ES" w:eastAsia="es-ES"/>
              </w:rPr>
              <w:t xml:space="preserve"> </w:t>
            </w:r>
            <w:r w:rsidR="00E27AFB">
              <w:rPr>
                <w:rFonts w:ascii="Arial" w:hAnsi="Arial"/>
                <w:lang w:val="es-ES" w:eastAsia="es-ES"/>
              </w:rPr>
              <w:t xml:space="preserve">                                        </w:t>
            </w:r>
            <w:r w:rsidRPr="00A07F19">
              <w:rPr>
                <w:rFonts w:ascii="Arial" w:hAnsi="Arial"/>
                <w:lang w:val="es-ES" w:eastAsia="es-ES"/>
              </w:rPr>
              <w:t xml:space="preserve">y Gustavo Adolfo Gómez Márquez referente de salud visual y auditiva de la </w:t>
            </w:r>
            <w:r w:rsidRPr="00A07F19">
              <w:rPr>
                <w:rFonts w:ascii="Arial" w:hAnsi="Arial"/>
              </w:rPr>
              <w:t>Secretaria de Salud Pública y Seguridad Social</w:t>
            </w:r>
            <w:r w:rsidR="00C568AC" w:rsidRPr="00A07F19">
              <w:rPr>
                <w:rFonts w:ascii="Arial" w:hAnsi="Arial"/>
              </w:rPr>
              <w:t xml:space="preserve">, </w:t>
            </w:r>
            <w:r w:rsidR="00027291" w:rsidRPr="00A07F19">
              <w:rPr>
                <w:rFonts w:ascii="Arial" w:hAnsi="Arial"/>
              </w:rPr>
              <w:t>para asistencia técnica y se desarrolló la siguiente agenda:</w:t>
            </w:r>
          </w:p>
          <w:p w:rsidR="001944FA" w:rsidRPr="00A07F19" w:rsidRDefault="001944FA" w:rsidP="00806E81">
            <w:pPr>
              <w:pStyle w:val="Encabezado"/>
              <w:jc w:val="both"/>
              <w:rPr>
                <w:rFonts w:ascii="Arial" w:hAnsi="Arial"/>
              </w:rPr>
            </w:pPr>
          </w:p>
          <w:p w:rsidR="001944FA" w:rsidRPr="00A07F19" w:rsidRDefault="004F365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</w:rPr>
            </w:pPr>
            <w:r w:rsidRPr="00A07F19">
              <w:rPr>
                <w:rFonts w:ascii="Arial" w:hAnsi="Arial"/>
                <w:b/>
                <w:lang w:val="es-ES" w:eastAsia="es-ES"/>
              </w:rPr>
              <w:t>Presentación lineamientos técnicos de los programas de salud visual y auditiva.</w:t>
            </w:r>
            <w:r w:rsidRPr="00A07F19">
              <w:rPr>
                <w:rFonts w:ascii="Arial" w:hAnsi="Arial"/>
                <w:b/>
                <w:lang w:val="es-ES" w:eastAsia="es-ES"/>
              </w:rPr>
              <w:br/>
            </w:r>
          </w:p>
          <w:p w:rsidR="00EC57A2" w:rsidRPr="00A07F19" w:rsidRDefault="001944FA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</w:rPr>
              <w:t>Se realiza presentación de los lineamientos técnicos de los programas de salud visual y auditiva teniendo en cuenta las rutas de intervención y resolución 328</w:t>
            </w:r>
            <w:r w:rsidR="00EC57A2" w:rsidRPr="00A07F19">
              <w:rPr>
                <w:rFonts w:ascii="Arial" w:hAnsi="Arial"/>
              </w:rPr>
              <w:t>0.</w:t>
            </w:r>
          </w:p>
          <w:p w:rsidR="00EC57A2" w:rsidRPr="00A07F19" w:rsidRDefault="00EC57A2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Recuento Histórico Resolución 3280 y RIAS </w:t>
            </w:r>
          </w:p>
          <w:p w:rsidR="00EC57A2" w:rsidRPr="00A07F19" w:rsidRDefault="00EC57A2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>Ruta Ingreso a las RIAS</w:t>
            </w:r>
          </w:p>
          <w:p w:rsidR="00EC57A2" w:rsidRPr="00A07F19" w:rsidRDefault="00EC57A2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Generalidades salud Visual y Auditiva </w:t>
            </w:r>
          </w:p>
          <w:p w:rsidR="00EC57A2" w:rsidRPr="00A07F19" w:rsidRDefault="00EC57A2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Trastornos y patologías de Salud Visual y Auditiva </w:t>
            </w:r>
          </w:p>
          <w:p w:rsidR="00EC57A2" w:rsidRPr="00A07F19" w:rsidRDefault="00EC57A2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Factores de Riesgo </w:t>
            </w:r>
          </w:p>
          <w:p w:rsidR="00EC57A2" w:rsidRPr="00A07F19" w:rsidRDefault="00EC57A2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Lineamientos técnicos para los programas </w:t>
            </w:r>
            <w:r w:rsidR="0079355E" w:rsidRPr="00A07F19">
              <w:rPr>
                <w:rFonts w:ascii="Arial" w:hAnsi="Arial"/>
                <w:lang w:val="es-ES" w:eastAsia="es-ES"/>
              </w:rPr>
              <w:t>Salud Visual y Auditiva</w:t>
            </w:r>
          </w:p>
          <w:p w:rsidR="00EC57A2" w:rsidRPr="00A07F19" w:rsidRDefault="00EC57A2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Abordaje integral y acciones de detección temprana y protección </w:t>
            </w:r>
            <w:r w:rsidR="00C568AC" w:rsidRPr="00A07F19">
              <w:rPr>
                <w:rFonts w:ascii="Arial" w:hAnsi="Arial"/>
                <w:lang w:val="es-ES" w:eastAsia="es-ES"/>
              </w:rPr>
              <w:t>específica</w:t>
            </w:r>
            <w:r w:rsidRPr="00A07F19">
              <w:rPr>
                <w:rFonts w:ascii="Arial" w:hAnsi="Arial"/>
                <w:lang w:val="es-ES" w:eastAsia="es-ES"/>
              </w:rPr>
              <w:t xml:space="preserve"> en los progr</w:t>
            </w:r>
            <w:r w:rsidR="00C568AC" w:rsidRPr="00A07F19">
              <w:rPr>
                <w:rFonts w:ascii="Arial" w:hAnsi="Arial"/>
                <w:lang w:val="es-ES" w:eastAsia="es-ES"/>
              </w:rPr>
              <w:t>amas de salud visual y auditiva.</w:t>
            </w:r>
          </w:p>
          <w:p w:rsidR="001944FA" w:rsidRPr="00A07F19" w:rsidRDefault="00EC57A2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</w:rPr>
              <w:t>P</w:t>
            </w:r>
            <w:r w:rsidR="001944FA" w:rsidRPr="00A07F19">
              <w:rPr>
                <w:rFonts w:ascii="Arial" w:hAnsi="Arial"/>
              </w:rPr>
              <w:t>resentación de los Hitos</w:t>
            </w:r>
            <w:r w:rsidR="00C858D4" w:rsidRPr="00A07F19">
              <w:rPr>
                <w:rFonts w:ascii="Arial" w:hAnsi="Arial"/>
              </w:rPr>
              <w:t>:</w:t>
            </w:r>
            <w:r w:rsidR="001944FA" w:rsidRPr="00A07F19">
              <w:rPr>
                <w:rFonts w:ascii="Arial" w:hAnsi="Arial"/>
              </w:rPr>
              <w:t xml:space="preserve"> </w:t>
            </w:r>
            <w:r w:rsidRPr="00A07F19">
              <w:rPr>
                <w:rFonts w:ascii="Arial" w:hAnsi="Arial"/>
              </w:rPr>
              <w:t xml:space="preserve">significado, clasificación según cursos de vida </w:t>
            </w:r>
            <w:r w:rsidR="001944FA" w:rsidRPr="00A07F19">
              <w:rPr>
                <w:rFonts w:ascii="Arial" w:hAnsi="Arial"/>
              </w:rPr>
              <w:t>de la ruta integral de atención para los programas de salud visual y auditiva emitidos por el ministerio de Salud y Protección Social. La Jefe Sandra Marcela refiere claridad en el tema dado que ya ha recibido información sobre los hitos correspondientes a otros programas</w:t>
            </w:r>
            <w:r w:rsidRPr="00A07F19">
              <w:rPr>
                <w:rFonts w:ascii="Arial" w:hAnsi="Arial"/>
              </w:rPr>
              <w:t xml:space="preserve"> como crecimiento y desarrollo</w:t>
            </w:r>
            <w:r w:rsidR="001944FA" w:rsidRPr="00A07F19">
              <w:rPr>
                <w:rFonts w:ascii="Arial" w:hAnsi="Arial"/>
              </w:rPr>
              <w:t>.</w:t>
            </w:r>
          </w:p>
          <w:p w:rsidR="00CF3789" w:rsidRPr="00A07F19" w:rsidRDefault="00CF3789" w:rsidP="001944FA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 </w:t>
            </w:r>
          </w:p>
          <w:p w:rsidR="00552A33" w:rsidRPr="00A07F19" w:rsidRDefault="004F3651" w:rsidP="00806E81">
            <w:pPr>
              <w:pStyle w:val="Encabezado"/>
              <w:jc w:val="both"/>
              <w:rPr>
                <w:rFonts w:ascii="Arial" w:hAnsi="Arial"/>
              </w:rPr>
            </w:pPr>
            <w:r w:rsidRPr="00A07F19">
              <w:rPr>
                <w:rFonts w:ascii="Arial" w:hAnsi="Arial"/>
              </w:rPr>
              <w:t xml:space="preserve">Finalmente se </w:t>
            </w:r>
            <w:r w:rsidR="00EC57A2" w:rsidRPr="00A07F19">
              <w:rPr>
                <w:rFonts w:ascii="Arial" w:hAnsi="Arial"/>
              </w:rPr>
              <w:t>aclaran dudas</w:t>
            </w:r>
            <w:r w:rsidR="00027291" w:rsidRPr="00A07F19">
              <w:rPr>
                <w:rFonts w:ascii="Arial" w:hAnsi="Arial"/>
              </w:rPr>
              <w:t xml:space="preserve"> relacionadas con el tema, </w:t>
            </w:r>
            <w:r w:rsidR="002B38C2" w:rsidRPr="00A07F19">
              <w:rPr>
                <w:rFonts w:ascii="Arial" w:hAnsi="Arial"/>
              </w:rPr>
              <w:t xml:space="preserve">presentadas por </w:t>
            </w:r>
            <w:r w:rsidR="00027291" w:rsidRPr="00A07F19">
              <w:rPr>
                <w:rFonts w:ascii="Arial" w:hAnsi="Arial"/>
              </w:rPr>
              <w:t>las profesionales asistentes</w:t>
            </w:r>
            <w:r w:rsidR="002B38C2" w:rsidRPr="00A07F19">
              <w:rPr>
                <w:rFonts w:ascii="Arial" w:hAnsi="Arial"/>
              </w:rPr>
              <w:t>.</w:t>
            </w:r>
            <w:r w:rsidR="00027291" w:rsidRPr="00A07F19">
              <w:rPr>
                <w:rFonts w:ascii="Arial" w:hAnsi="Arial"/>
              </w:rPr>
              <w:t xml:space="preserve"> </w:t>
            </w:r>
          </w:p>
          <w:p w:rsidR="00552A33" w:rsidRPr="00A07F19" w:rsidRDefault="00552A33" w:rsidP="00806E81">
            <w:pPr>
              <w:pStyle w:val="Encabezado"/>
              <w:jc w:val="both"/>
              <w:rPr>
                <w:rFonts w:ascii="Arial" w:hAnsi="Arial"/>
              </w:rPr>
            </w:pPr>
          </w:p>
          <w:p w:rsidR="00552A33" w:rsidRPr="00A07F19" w:rsidRDefault="00552A33" w:rsidP="00806E81">
            <w:pPr>
              <w:pStyle w:val="Encabezado"/>
              <w:jc w:val="both"/>
              <w:rPr>
                <w:rFonts w:ascii="Arial" w:hAnsi="Arial"/>
              </w:rPr>
            </w:pPr>
          </w:p>
          <w:p w:rsidR="00552A33" w:rsidRPr="00A07F19" w:rsidRDefault="00552A33" w:rsidP="00806E81">
            <w:pPr>
              <w:pStyle w:val="Encabezado"/>
              <w:jc w:val="both"/>
              <w:rPr>
                <w:rFonts w:ascii="Arial" w:hAnsi="Arial"/>
              </w:rPr>
            </w:pPr>
          </w:p>
          <w:p w:rsidR="00552A33" w:rsidRPr="00A07F19" w:rsidRDefault="00552A33" w:rsidP="00806E81">
            <w:pPr>
              <w:pStyle w:val="Encabezado"/>
              <w:jc w:val="both"/>
              <w:rPr>
                <w:rFonts w:ascii="Arial" w:hAnsi="Arial"/>
              </w:rPr>
            </w:pPr>
          </w:p>
          <w:p w:rsidR="00952A87" w:rsidRPr="00A07F19" w:rsidRDefault="00952A87" w:rsidP="00316C8A">
            <w:pPr>
              <w:pStyle w:val="Encabezado"/>
              <w:jc w:val="both"/>
              <w:rPr>
                <w:rFonts w:ascii="Arial" w:hAnsi="Arial"/>
              </w:rPr>
            </w:pPr>
          </w:p>
          <w:p w:rsidR="003E4A30" w:rsidRPr="00A07F19" w:rsidRDefault="004F365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lang w:val="es-ES" w:eastAsia="es-ES"/>
              </w:rPr>
            </w:pPr>
            <w:r w:rsidRPr="00A07F19">
              <w:rPr>
                <w:rFonts w:ascii="Arial" w:hAnsi="Arial"/>
                <w:b/>
                <w:lang w:val="es-ES" w:eastAsia="es-ES"/>
              </w:rPr>
              <w:t>Seguimiento al plan de mejoramiento desarrollado en el año 2018:</w:t>
            </w:r>
          </w:p>
          <w:p w:rsidR="004F3651" w:rsidRPr="00A07F19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:rsidR="00316C8A" w:rsidRPr="00A07F19" w:rsidRDefault="003E4A30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Se presenta formato del plan de mejoramiento elaborado en el año 2018, </w:t>
            </w:r>
          </w:p>
          <w:p w:rsidR="00552A33" w:rsidRPr="00A07F19" w:rsidRDefault="00552A33" w:rsidP="00552A33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tbl>
            <w:tblPr>
              <w:tblW w:w="886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780"/>
              <w:gridCol w:w="3040"/>
              <w:gridCol w:w="480"/>
              <w:gridCol w:w="520"/>
            </w:tblGrid>
            <w:tr w:rsidR="000E714D" w:rsidRPr="000E714D" w:rsidTr="000E714D">
              <w:trPr>
                <w:trHeight w:val="300"/>
              </w:trPr>
              <w:tc>
                <w:tcPr>
                  <w:tcW w:w="4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 xml:space="preserve">ACCION DE MEJORA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 xml:space="preserve">PM 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 xml:space="preserve">OBSERVACIONES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C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NC</w:t>
                  </w:r>
                </w:p>
              </w:tc>
            </w:tr>
            <w:tr w:rsidR="000E714D" w:rsidRPr="000E714D" w:rsidTr="000E714D">
              <w:trPr>
                <w:trHeight w:val="600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 xml:space="preserve">Capacitar un funcionario o en manejo de lenguaje de señas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14D" w:rsidRPr="00B1629C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 </w:t>
                  </w:r>
                  <w:r w:rsidR="00B1629C" w:rsidRP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Se realizó capacitación a un grupo del personal asistencial, pero no tienen certificación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</w:tr>
            <w:tr w:rsidR="000E714D" w:rsidRPr="000E714D" w:rsidTr="000E714D">
              <w:trPr>
                <w:trHeight w:val="2700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14D" w:rsidRPr="000E714D" w:rsidRDefault="00B1629C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Solicitar al</w:t>
                  </w:r>
                  <w:r w:rsidR="000E714D"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 xml:space="preserve"> ministerio </w:t>
                  </w: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para capacitar</w:t>
                  </w:r>
                  <w:r w:rsidR="000E714D"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 xml:space="preserve"> al </w:t>
                  </w: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líder en</w:t>
                  </w:r>
                  <w:r w:rsidR="000E714D"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 xml:space="preserve"> cuanto al RLCPCD, con el fin </w:t>
                  </w: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de registrar</w:t>
                  </w:r>
                  <w:r w:rsidR="000E714D"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 xml:space="preserve"> los pacientes que se </w:t>
                  </w: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encuentran en</w:t>
                  </w:r>
                  <w:r w:rsidR="000E714D"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 xml:space="preserve"> </w:t>
                  </w:r>
                  <w:proofErr w:type="gramStart"/>
                  <w:r w:rsidR="000E714D"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la BD</w:t>
                  </w:r>
                  <w:proofErr w:type="gramEnd"/>
                  <w:r w:rsidR="000E714D"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.                                                                                                              Implementar estrategias de comunicación con los aseguradores  para conocer la atención prestada por la red externa de los servicios de apoyo diagnostico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14D" w:rsidRPr="00B1629C" w:rsidRDefault="000E714D" w:rsidP="00BA47B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 </w:t>
                  </w:r>
                  <w:r w:rsidR="00B1629C" w:rsidRP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Informa </w:t>
                  </w:r>
                  <w:r w:rsidR="00BA47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la jefe Janeth </w:t>
                  </w:r>
                  <w:proofErr w:type="spellStart"/>
                  <w:r w:rsidR="00BA47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Lenis</w:t>
                  </w:r>
                  <w:proofErr w:type="spellEnd"/>
                  <w:r w:rsidR="00BA47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 que la </w:t>
                  </w:r>
                  <w:proofErr w:type="spellStart"/>
                  <w:r w:rsidR="00BA47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ips</w:t>
                  </w:r>
                  <w:proofErr w:type="spellEnd"/>
                  <w:r w:rsidR="00BA47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 no se encuentra inscrita en este registro ya que no cumple con los lineamientos que exige el ministerio </w:t>
                  </w:r>
                  <w:r w:rsidR="00B1629C" w:rsidRP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 </w:t>
                  </w:r>
                  <w:r w:rsidR="00BA47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relacionado con el perfil de talento humano.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</w:tr>
            <w:tr w:rsidR="000E714D" w:rsidRPr="000E714D" w:rsidTr="000E714D">
              <w:trPr>
                <w:trHeight w:val="900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14D" w:rsidRPr="000E714D" w:rsidRDefault="00B1629C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Impl</w:t>
                  </w:r>
                  <w:r w:rsidR="000E714D"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me</w:t>
                  </w:r>
                  <w:r w:rsidR="000E714D"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 xml:space="preserve">ntar estrategias para conocer el perfil de morbilidad de la población con discapacidad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14D" w:rsidRPr="00B1629C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 </w:t>
                  </w:r>
                  <w:r w:rsidR="00B1629C" w:rsidRP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Se implementó en la historia clínica ítem de discapacidad para que todos los profesionales en la consulta puedan clasificar el perfil de la población con discapacidad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</w:tr>
            <w:tr w:rsidR="000E714D" w:rsidRPr="000E714D" w:rsidTr="000E714D">
              <w:trPr>
                <w:trHeight w:val="900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Realizar  solicitud de la  obligatoriedad  en el  registro de la atención de  la población con enfoque diferencial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14D" w:rsidRPr="00B1629C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 </w:t>
                  </w:r>
                  <w:r w:rsidR="00B1629C" w:rsidRP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En la actualidad con el Nuevo software </w:t>
                  </w:r>
                  <w:r w:rsid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se hace </w:t>
                  </w:r>
                  <w:r w:rsid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obligatorio</w:t>
                  </w:r>
                  <w:r w:rsidR="00B162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 </w:t>
                  </w:r>
                  <w:r w:rsid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el enfoque diferencial.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 </w:t>
                  </w:r>
                </w:p>
              </w:tc>
            </w:tr>
            <w:tr w:rsidR="000E714D" w:rsidRPr="000E714D" w:rsidTr="000E714D">
              <w:trPr>
                <w:trHeight w:val="1200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Implementar mecanismos sonoros y táctiles para garantizar la comunicación con los pacientes que tienen discapacidad visual y auditiva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14D" w:rsidRPr="000A7A56" w:rsidRDefault="000E714D" w:rsidP="000A7A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 </w:t>
                  </w:r>
                  <w:r w:rsidR="000A7A56"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En la actualidad no se cuenta con mecanismos sonoro</w:t>
                  </w:r>
                  <w:r w:rsid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s</w:t>
                  </w:r>
                  <w:r w:rsidR="000A7A56"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 pero si con mecanismos </w:t>
                  </w:r>
                  <w:r w:rsid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visuales con lenguaje de señas y táctiles</w:t>
                  </w:r>
                  <w:r w:rsidR="000A7A56"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 que garantizan la comunicación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</w:tr>
            <w:tr w:rsidR="000E714D" w:rsidRPr="000E714D" w:rsidTr="000E714D">
              <w:trPr>
                <w:trHeight w:val="900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Implementar estrategias IEC, para detección temprana de alteraciones auditivas y visuales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14D" w:rsidRPr="000A7A56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 </w:t>
                  </w:r>
                  <w:r w:rsidR="000A7A56"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Con la </w:t>
                  </w:r>
                  <w:r w:rsidR="00BA47B6"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líder</w:t>
                  </w:r>
                  <w:r w:rsidR="000A7A56"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 de </w:t>
                  </w:r>
                  <w:proofErr w:type="spellStart"/>
                  <w:r w:rsidR="000A7A56"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pydet</w:t>
                  </w:r>
                  <w:proofErr w:type="spellEnd"/>
                  <w:r w:rsidR="000A7A56" w:rsidRP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 se realiza la solicitud de las herramientas de la res 3280 necesarias para las estrategias de IEC</w:t>
                  </w:r>
                  <w:r w:rsidR="000A7A5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 en el software de historias clínicas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</w:tr>
            <w:tr w:rsidR="000E714D" w:rsidRPr="000E714D" w:rsidTr="000E714D">
              <w:trPr>
                <w:trHeight w:val="900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val="es-ES"/>
                    </w:rPr>
                    <w:t>Diseñar estrategia de registro en la historia clínica la educación brindada al paciente durante la consulta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14D" w:rsidRPr="00BA47B6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BA47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> </w:t>
                  </w:r>
                  <w:r w:rsidR="00BA47B6" w:rsidRPr="00BA47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Se cuenta con un ítem obligatorio en el Nuevo software </w:t>
                  </w:r>
                  <w:r w:rsidR="00BA47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de historias clínicas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0</w:t>
                  </w:r>
                </w:p>
              </w:tc>
            </w:tr>
            <w:tr w:rsidR="000E714D" w:rsidRPr="000E714D" w:rsidTr="000E714D">
              <w:trPr>
                <w:trHeight w:val="300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TOTAL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5</w:t>
                  </w:r>
                </w:p>
              </w:tc>
            </w:tr>
            <w:tr w:rsidR="000E714D" w:rsidRPr="000E714D" w:rsidTr="000E714D">
              <w:trPr>
                <w:trHeight w:val="300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  <w:tc>
                <w:tcPr>
                  <w:tcW w:w="48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714D" w:rsidRPr="000E714D" w:rsidRDefault="000E714D" w:rsidP="000E714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E714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  <w:t>100%</w:t>
                  </w:r>
                </w:p>
              </w:tc>
            </w:tr>
          </w:tbl>
          <w:p w:rsidR="00552A33" w:rsidRPr="00A07F19" w:rsidRDefault="00552A33" w:rsidP="00552A33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316C8A" w:rsidRDefault="00316C8A" w:rsidP="00316C8A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0E714D" w:rsidRDefault="000E714D" w:rsidP="00316C8A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0E714D" w:rsidRDefault="000E714D" w:rsidP="00316C8A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0E714D" w:rsidRDefault="000E714D" w:rsidP="00316C8A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0E714D" w:rsidRDefault="000E714D" w:rsidP="00316C8A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A02AD" w:rsidRPr="00A07F19" w:rsidRDefault="009A02AD" w:rsidP="00252CAD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lang w:val="es-ES" w:eastAsia="es-ES"/>
              </w:rPr>
            </w:pPr>
            <w:r w:rsidRPr="00A07F19">
              <w:rPr>
                <w:rFonts w:ascii="Arial" w:hAnsi="Arial"/>
                <w:b/>
                <w:lang w:val="es-ES" w:eastAsia="es-ES"/>
              </w:rPr>
              <w:t>Revisión Historias Clínicas:</w:t>
            </w:r>
          </w:p>
          <w:p w:rsidR="00252CAD" w:rsidRPr="00A07F19" w:rsidRDefault="00252CAD" w:rsidP="00252CAD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:rsidR="00EB7019" w:rsidRPr="00A07F19" w:rsidRDefault="00B46E76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Se solicita al jefe        </w:t>
            </w:r>
            <w:r w:rsidR="00252CAD" w:rsidRPr="00A07F19">
              <w:rPr>
                <w:rFonts w:ascii="Arial" w:hAnsi="Arial"/>
                <w:lang w:val="es-ES" w:eastAsia="es-ES"/>
              </w:rPr>
              <w:t xml:space="preserve">diez historias clínicas de forma aleatoria </w:t>
            </w:r>
            <w:r w:rsidR="009A02AD" w:rsidRPr="00A07F19">
              <w:rPr>
                <w:rFonts w:ascii="Arial" w:hAnsi="Arial"/>
                <w:lang w:val="es-ES" w:eastAsia="es-ES"/>
              </w:rPr>
              <w:t>para aplicar instrumento de auditoria de historia clínica.</w:t>
            </w:r>
            <w:r w:rsidR="00F15D13" w:rsidRPr="00A07F19">
              <w:rPr>
                <w:rFonts w:ascii="Arial" w:hAnsi="Arial"/>
                <w:lang w:val="es-ES" w:eastAsia="es-ES"/>
              </w:rPr>
              <w:t xml:space="preserve"> Estas fueron seleccionadas </w:t>
            </w:r>
            <w:r w:rsidR="0079355E" w:rsidRPr="00A07F19">
              <w:rPr>
                <w:rFonts w:ascii="Arial" w:hAnsi="Arial"/>
                <w:lang w:val="es-ES" w:eastAsia="es-ES"/>
              </w:rPr>
              <w:t>de las bases de datos de los usuarios inscritos, presentada</w:t>
            </w:r>
            <w:r w:rsidR="00F15D13" w:rsidRPr="00A07F19">
              <w:rPr>
                <w:rFonts w:ascii="Arial" w:hAnsi="Arial"/>
                <w:lang w:val="es-ES" w:eastAsia="es-ES"/>
              </w:rPr>
              <w:t xml:space="preserve">s por </w:t>
            </w:r>
            <w:proofErr w:type="gramStart"/>
            <w:r w:rsidR="002B38C2" w:rsidRPr="00A07F19">
              <w:rPr>
                <w:rFonts w:ascii="Arial" w:hAnsi="Arial"/>
                <w:lang w:val="es-ES" w:eastAsia="es-ES"/>
              </w:rPr>
              <w:t>la jefe</w:t>
            </w:r>
            <w:proofErr w:type="gramEnd"/>
            <w:r w:rsidR="002B38C2" w:rsidRPr="00A07F19">
              <w:rPr>
                <w:rFonts w:ascii="Arial" w:hAnsi="Arial"/>
                <w:lang w:val="es-ES" w:eastAsia="es-ES"/>
              </w:rPr>
              <w:t xml:space="preserve"> </w:t>
            </w:r>
            <w:r>
              <w:rPr>
                <w:rFonts w:ascii="Arial" w:hAnsi="Arial"/>
                <w:lang w:val="es-ES" w:eastAsia="es-ES"/>
              </w:rPr>
              <w:t xml:space="preserve">         </w:t>
            </w:r>
            <w:bookmarkStart w:id="0" w:name="_GoBack"/>
            <w:bookmarkEnd w:id="0"/>
            <w:r w:rsidR="002B38C2" w:rsidRPr="00A07F19">
              <w:rPr>
                <w:rFonts w:ascii="Arial" w:hAnsi="Arial"/>
                <w:lang w:val="es-ES" w:eastAsia="es-ES"/>
              </w:rPr>
              <w:t xml:space="preserve"> y seleccionadas aleatoriamente </w:t>
            </w:r>
            <w:r w:rsidR="00F15D13" w:rsidRPr="00A07F19">
              <w:rPr>
                <w:rFonts w:ascii="Arial" w:hAnsi="Arial"/>
                <w:lang w:val="es-ES" w:eastAsia="es-ES"/>
              </w:rPr>
              <w:t>de acuerdo a los cursos de vida</w:t>
            </w:r>
            <w:r w:rsidR="0079355E" w:rsidRPr="00A07F19">
              <w:rPr>
                <w:rFonts w:ascii="Arial" w:hAnsi="Arial"/>
                <w:lang w:val="es-ES" w:eastAsia="es-ES"/>
              </w:rPr>
              <w:t xml:space="preserve"> en los diferentes programas de PYP</w:t>
            </w:r>
            <w:r w:rsidR="00EB7019" w:rsidRPr="00A07F19">
              <w:rPr>
                <w:rFonts w:ascii="Arial" w:hAnsi="Arial"/>
                <w:lang w:val="es-ES" w:eastAsia="es-ES"/>
              </w:rPr>
              <w:t>.</w:t>
            </w:r>
          </w:p>
          <w:p w:rsidR="00252CAD" w:rsidRPr="00A07F19" w:rsidRDefault="00252CAD" w:rsidP="00252CAD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:rsidR="00952A87" w:rsidRPr="00A07F19" w:rsidRDefault="00952A87" w:rsidP="00952A8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52A87" w:rsidRPr="00A07F19" w:rsidRDefault="00952A87" w:rsidP="00952A8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E27AFB" w:rsidRPr="00A07F19" w:rsidRDefault="00E27AFB" w:rsidP="00952A8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52A87" w:rsidRPr="00A07F19" w:rsidRDefault="00952A87" w:rsidP="00952A8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52A87" w:rsidRPr="00A07F19" w:rsidRDefault="00952A87" w:rsidP="00952A8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EB7019" w:rsidRPr="00A07F19" w:rsidRDefault="00814926" w:rsidP="00EB7019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07F19">
              <w:rPr>
                <w:rFonts w:ascii="Arial" w:hAnsi="Arial"/>
                <w:b/>
                <w:lang w:val="es-ES" w:eastAsia="es-ES"/>
              </w:rPr>
              <w:t xml:space="preserve">            </w:t>
            </w:r>
            <w:r w:rsidR="00EB7019" w:rsidRPr="00A07F19">
              <w:rPr>
                <w:rFonts w:ascii="Arial" w:hAnsi="Arial"/>
                <w:b/>
                <w:lang w:val="es-ES" w:eastAsia="es-ES"/>
              </w:rPr>
              <w:t>Hallazgos salud visual:</w:t>
            </w:r>
          </w:p>
          <w:p w:rsidR="00814926" w:rsidRPr="00A07F19" w:rsidRDefault="00814926" w:rsidP="00EB7019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</w:p>
          <w:p w:rsidR="0054655D" w:rsidRPr="00A07F19" w:rsidRDefault="0054655D" w:rsidP="007E26BC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>Se evidencia un adecuado registro de las historias clínicas con un porcentaje de cumplimiento</w:t>
            </w:r>
            <w:r w:rsidR="00814926" w:rsidRPr="00A07F19">
              <w:rPr>
                <w:rFonts w:ascii="Arial" w:hAnsi="Arial"/>
                <w:lang w:val="es-ES" w:eastAsia="es-ES"/>
              </w:rPr>
              <w:t xml:space="preserve"> de cada uno de los parámetros a evaluar</w:t>
            </w:r>
            <w:r w:rsidR="007E26BC" w:rsidRPr="00A07F19">
              <w:rPr>
                <w:rFonts w:ascii="Arial" w:hAnsi="Arial"/>
                <w:lang w:val="es-ES" w:eastAsia="es-ES"/>
              </w:rPr>
              <w:t xml:space="preserve"> del 74</w:t>
            </w:r>
            <w:r w:rsidRPr="00A07F19">
              <w:rPr>
                <w:rFonts w:ascii="Arial" w:hAnsi="Arial"/>
                <w:lang w:val="es-ES" w:eastAsia="es-ES"/>
              </w:rPr>
              <w:t xml:space="preserve">% de las historias clínicas revisadas, sin embargo, se hace necesario revisar algunos aspectos como oportunidades de mejora con respecto </w:t>
            </w:r>
            <w:r w:rsidR="007E26BC" w:rsidRPr="00A07F19">
              <w:rPr>
                <w:rFonts w:ascii="Arial" w:hAnsi="Arial"/>
                <w:lang w:val="es-ES" w:eastAsia="es-ES"/>
              </w:rPr>
              <w:t>al registro de promoción del uso de protección solar con filtro.</w:t>
            </w:r>
          </w:p>
          <w:p w:rsidR="0054655D" w:rsidRPr="00A07F19" w:rsidRDefault="0054655D" w:rsidP="0054655D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54655D" w:rsidRPr="00A07F19" w:rsidRDefault="0054655D" w:rsidP="0054655D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54655D" w:rsidRPr="00A07F19" w:rsidRDefault="0054655D" w:rsidP="00814926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Se identifica oportunidad de mejora en la implementación de los requisitos exigidos en la ruta integral de atención para el programa de salud visual como son:  Registro de educación en promover el uso de elementos de protección visual, uso adecuado de iluminación, uso adecuado de aparatos tecnológicos.  - Se evidencia registro de, Test de agudeza visual con </w:t>
            </w:r>
            <w:proofErr w:type="spellStart"/>
            <w:r w:rsidRPr="00A07F19">
              <w:rPr>
                <w:rFonts w:ascii="Arial" w:hAnsi="Arial"/>
                <w:lang w:val="es-ES" w:eastAsia="es-ES"/>
              </w:rPr>
              <w:t>optotipos</w:t>
            </w:r>
            <w:proofErr w:type="spellEnd"/>
            <w:r w:rsidRPr="00A07F19">
              <w:rPr>
                <w:rFonts w:ascii="Arial" w:hAnsi="Arial"/>
                <w:lang w:val="es-ES" w:eastAsia="es-ES"/>
              </w:rPr>
              <w:t xml:space="preserve"> como el HOTV o LEA symbols.</w:t>
            </w:r>
          </w:p>
          <w:p w:rsidR="0054655D" w:rsidRPr="00A07F19" w:rsidRDefault="0054655D" w:rsidP="00814926">
            <w:pPr>
              <w:pStyle w:val="Encabezado"/>
              <w:ind w:left="1080"/>
              <w:jc w:val="both"/>
              <w:rPr>
                <w:rFonts w:ascii="Arial" w:hAnsi="Arial"/>
                <w:lang w:val="es-ES" w:eastAsia="es-ES"/>
              </w:rPr>
            </w:pPr>
          </w:p>
          <w:p w:rsidR="00710F8A" w:rsidRPr="00A07F19" w:rsidRDefault="00710F8A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7E26BC" w:rsidRPr="00A07F19" w:rsidRDefault="007E26BC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7E26BC" w:rsidRPr="00A07F19" w:rsidRDefault="007E26BC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7E26BC" w:rsidRPr="00A07F19" w:rsidRDefault="007E26BC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7E26BC" w:rsidRPr="00A07F19" w:rsidRDefault="007E26BC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7E26BC" w:rsidRPr="00A07F19" w:rsidRDefault="007E26BC" w:rsidP="00814926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</w:p>
          <w:p w:rsidR="00A07F19" w:rsidRPr="00A07F19" w:rsidRDefault="00A07F19" w:rsidP="00814926">
            <w:pPr>
              <w:pStyle w:val="Encabezado"/>
              <w:jc w:val="both"/>
              <w:rPr>
                <w:noProof/>
              </w:rPr>
            </w:pPr>
          </w:p>
          <w:p w:rsidR="008502E9" w:rsidRPr="00A07F19" w:rsidRDefault="008502E9" w:rsidP="00814926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</w:p>
          <w:p w:rsidR="008502E9" w:rsidRPr="00A07F19" w:rsidRDefault="008502E9" w:rsidP="00814926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</w:p>
          <w:p w:rsidR="008502E9" w:rsidRPr="00A07F19" w:rsidRDefault="008502E9" w:rsidP="00814926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</w:p>
          <w:p w:rsidR="00814926" w:rsidRPr="00A07F19" w:rsidRDefault="00814926" w:rsidP="00814926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07F19">
              <w:rPr>
                <w:rFonts w:ascii="Arial" w:hAnsi="Arial"/>
                <w:b/>
                <w:lang w:val="es-ES" w:eastAsia="es-ES"/>
              </w:rPr>
              <w:t xml:space="preserve">           Hallazgos salud Auditiva: </w:t>
            </w:r>
          </w:p>
          <w:p w:rsidR="00814926" w:rsidRPr="00A07F19" w:rsidRDefault="00814926" w:rsidP="00814926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</w:p>
          <w:p w:rsidR="00814926" w:rsidRPr="00A07F19" w:rsidRDefault="00814926" w:rsidP="008502E9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>Se evidencia un adecuado registro de las historias clínicas con un porcentaje de cumplimiento de cada uno d</w:t>
            </w:r>
            <w:r w:rsidR="008502E9" w:rsidRPr="00A07F19">
              <w:rPr>
                <w:rFonts w:ascii="Arial" w:hAnsi="Arial"/>
                <w:lang w:val="es-ES" w:eastAsia="es-ES"/>
              </w:rPr>
              <w:t>e los parámetros a evaluar del 9</w:t>
            </w:r>
            <w:r w:rsidR="00A07F19" w:rsidRPr="00A07F19">
              <w:rPr>
                <w:rFonts w:ascii="Arial" w:hAnsi="Arial"/>
                <w:lang w:val="es-ES" w:eastAsia="es-ES"/>
              </w:rPr>
              <w:t>4</w:t>
            </w:r>
            <w:r w:rsidRPr="00A07F19">
              <w:rPr>
                <w:rFonts w:ascii="Arial" w:hAnsi="Arial"/>
                <w:lang w:val="es-ES" w:eastAsia="es-ES"/>
              </w:rPr>
              <w:t xml:space="preserve">% de las historias clínicas revisadas, sin embargo, se hace necesario revisar algunos aspectos como oportunidades de </w:t>
            </w:r>
            <w:r w:rsidRPr="00A07F19">
              <w:rPr>
                <w:rFonts w:ascii="Arial" w:hAnsi="Arial"/>
                <w:lang w:val="es-ES" w:eastAsia="es-ES"/>
              </w:rPr>
              <w:lastRenderedPageBreak/>
              <w:t xml:space="preserve">mejora con respecto a elementos puntuales del programa de salud </w:t>
            </w:r>
            <w:r w:rsidR="008502E9" w:rsidRPr="00A07F19">
              <w:rPr>
                <w:rFonts w:ascii="Arial" w:hAnsi="Arial"/>
                <w:lang w:val="es-ES" w:eastAsia="es-ES"/>
              </w:rPr>
              <w:t>auditiva</w:t>
            </w:r>
            <w:r w:rsidRPr="00A07F19">
              <w:rPr>
                <w:rFonts w:ascii="Arial" w:hAnsi="Arial"/>
                <w:lang w:val="es-ES" w:eastAsia="es-ES"/>
              </w:rPr>
              <w:t xml:space="preserve">, </w:t>
            </w:r>
            <w:r w:rsidR="008502E9" w:rsidRPr="00A07F19">
              <w:rPr>
                <w:rFonts w:ascii="Arial" w:hAnsi="Arial"/>
                <w:lang w:val="es-ES" w:eastAsia="es-ES"/>
              </w:rPr>
              <w:t>la evidencia de registro de la Identificación del riesgo a exposición al ruido en el entorno laboral.</w:t>
            </w:r>
          </w:p>
          <w:p w:rsidR="008502E9" w:rsidRPr="00A07F19" w:rsidRDefault="008502E9" w:rsidP="008502E9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:rsidR="00FB2A01" w:rsidRPr="00A07F19" w:rsidRDefault="00814926" w:rsidP="00A07F19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Se identifica oportunidad de mejora en la implementación de los requisitos exigidos en la ruta integral de atención para el programa de salud auditiva como </w:t>
            </w:r>
            <w:r w:rsidR="00A07F19" w:rsidRPr="00A07F19">
              <w:rPr>
                <w:rFonts w:ascii="Arial" w:hAnsi="Arial"/>
                <w:lang w:val="es-ES" w:eastAsia="es-ES"/>
              </w:rPr>
              <w:t>es</w:t>
            </w:r>
            <w:r w:rsidRPr="00A07F19">
              <w:rPr>
                <w:rFonts w:ascii="Arial" w:hAnsi="Arial"/>
                <w:lang w:val="es-ES" w:eastAsia="es-ES"/>
              </w:rPr>
              <w:t xml:space="preserve">: </w:t>
            </w:r>
            <w:r w:rsidR="00A07F19" w:rsidRPr="00A07F19">
              <w:rPr>
                <w:rFonts w:ascii="Arial" w:hAnsi="Arial"/>
                <w:lang w:val="es-ES" w:eastAsia="es-ES"/>
              </w:rPr>
              <w:t>reforzar educación en promover ambientes tranquilos y el uso de protección para ruido.</w:t>
            </w:r>
          </w:p>
          <w:p w:rsidR="00A07F19" w:rsidRPr="00A07F19" w:rsidRDefault="00A07F19" w:rsidP="00A07F19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:rsidR="00A07F19" w:rsidRPr="00A07F19" w:rsidRDefault="00A07F19" w:rsidP="00A07F19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:rsidR="00FB2A01" w:rsidRPr="00A07F19" w:rsidRDefault="00C568AC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 xml:space="preserve">Siendo las 11:30 am se da por terminada la visita de asistencia técnica quedando con </w:t>
            </w:r>
            <w:r w:rsidR="0079355E" w:rsidRPr="00A07F19">
              <w:rPr>
                <w:rFonts w:ascii="Arial" w:hAnsi="Arial"/>
                <w:lang w:val="es-ES" w:eastAsia="es-ES"/>
              </w:rPr>
              <w:t>los compromisos</w:t>
            </w:r>
            <w:r w:rsidRPr="00A07F19">
              <w:rPr>
                <w:rFonts w:ascii="Arial" w:hAnsi="Arial"/>
                <w:lang w:val="es-ES" w:eastAsia="es-ES"/>
              </w:rPr>
              <w:t xml:space="preserve"> del envío</w:t>
            </w:r>
            <w:r w:rsidR="0079355E" w:rsidRPr="00A07F19">
              <w:rPr>
                <w:rFonts w:ascii="Arial" w:hAnsi="Arial"/>
                <w:lang w:val="es-ES" w:eastAsia="es-ES"/>
              </w:rPr>
              <w:t xml:space="preserve"> de acta </w:t>
            </w:r>
            <w:proofErr w:type="gramStart"/>
            <w:r w:rsidR="00A07F19">
              <w:rPr>
                <w:rFonts w:ascii="Arial" w:hAnsi="Arial"/>
                <w:lang w:val="es-ES" w:eastAsia="es-ES"/>
              </w:rPr>
              <w:t>a la</w:t>
            </w:r>
            <w:r w:rsidR="00A07F19" w:rsidRPr="00A07F19">
              <w:rPr>
                <w:rFonts w:ascii="Arial" w:hAnsi="Arial"/>
                <w:lang w:val="es-ES" w:eastAsia="es-ES"/>
              </w:rPr>
              <w:t xml:space="preserve"> jefe</w:t>
            </w:r>
            <w:proofErr w:type="gramEnd"/>
            <w:r w:rsidRPr="00A07F19">
              <w:rPr>
                <w:rFonts w:ascii="Arial" w:hAnsi="Arial"/>
                <w:lang w:val="es-ES" w:eastAsia="es-ES"/>
              </w:rPr>
              <w:t xml:space="preserve"> para su respectiva revisión y firma.</w:t>
            </w:r>
          </w:p>
          <w:p w:rsidR="00FB2A01" w:rsidRPr="00A07F19" w:rsidRDefault="00FB2A01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C568AC" w:rsidRDefault="00C568AC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A07F19" w:rsidRDefault="00A07F19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A07F19" w:rsidRPr="00A07F19" w:rsidRDefault="00A07F19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79355E" w:rsidRPr="00A07F19" w:rsidRDefault="0079355E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79355E" w:rsidRPr="00A07F19" w:rsidRDefault="0079355E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C568AC" w:rsidRPr="00A07F19" w:rsidRDefault="00C568AC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 w:rsidRPr="00A07F19">
              <w:rPr>
                <w:rFonts w:ascii="Arial" w:hAnsi="Arial"/>
                <w:lang w:val="es-ES" w:eastAsia="es-ES"/>
              </w:rPr>
              <w:t>REGISTRO FOTOGRAFICO Y EVIDENCIA</w:t>
            </w:r>
          </w:p>
          <w:p w:rsidR="00FB2A01" w:rsidRPr="00A07F19" w:rsidRDefault="00FB2A01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FB2A01" w:rsidRPr="00A07F19" w:rsidRDefault="00FB2A01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FB2A01" w:rsidRPr="00A07F19" w:rsidRDefault="00FB2A01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710F8A" w:rsidRPr="00A07F19" w:rsidRDefault="00A07F19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noProof/>
              </w:rPr>
              <w:t xml:space="preserve"> </w:t>
            </w:r>
          </w:p>
        </w:tc>
      </w:tr>
      <w:tr w:rsidR="00814926" w:rsidRPr="00CF3789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DC3F7E" w:rsidRDefault="00DC3F7E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DC3F7E" w:rsidRPr="00CF3789" w:rsidRDefault="00DC3F7E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</w:tc>
      </w:tr>
    </w:tbl>
    <w:p w:rsidR="00710F8A" w:rsidRPr="00CF3789" w:rsidRDefault="00710F8A" w:rsidP="0079355E">
      <w:pPr>
        <w:rPr>
          <w:lang w:val="es-ES"/>
        </w:rPr>
      </w:pPr>
    </w:p>
    <w:p w:rsidR="00710F8A" w:rsidRPr="00CF3789" w:rsidRDefault="00710F8A" w:rsidP="00710F8A">
      <w:pPr>
        <w:rPr>
          <w:lang w:val="es-ES"/>
        </w:rPr>
      </w:pPr>
    </w:p>
    <w:p w:rsidR="00710F8A" w:rsidRPr="00CF3789" w:rsidRDefault="00710F8A" w:rsidP="00710F8A">
      <w:pPr>
        <w:rPr>
          <w:lang w:val="es-ES"/>
        </w:rPr>
      </w:pPr>
    </w:p>
    <w:p w:rsidR="00710F8A" w:rsidRPr="00CF3789" w:rsidRDefault="00710F8A" w:rsidP="00710F8A">
      <w:pPr>
        <w:rPr>
          <w:lang w:val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1984"/>
        <w:gridCol w:w="2268"/>
        <w:gridCol w:w="851"/>
        <w:gridCol w:w="992"/>
      </w:tblGrid>
      <w:tr w:rsidR="00710F8A" w:rsidRPr="001944FA" w:rsidTr="00806E81">
        <w:tc>
          <w:tcPr>
            <w:tcW w:w="648" w:type="dxa"/>
            <w:vMerge w:val="restart"/>
            <w:shd w:val="clear" w:color="auto" w:fill="auto"/>
            <w:vAlign w:val="center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44FA">
              <w:rPr>
                <w:rFonts w:ascii="Arial" w:hAnsi="Arial" w:cs="Arial"/>
                <w:b/>
                <w:sz w:val="22"/>
                <w:lang w:val="es-ES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44FA">
              <w:rPr>
                <w:rFonts w:ascii="Arial" w:hAnsi="Arial" w:cs="Arial"/>
                <w:b/>
                <w:sz w:val="22"/>
                <w:lang w:val="es-ES"/>
              </w:rPr>
              <w:t>COMPROMISO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44FA">
              <w:rPr>
                <w:rFonts w:ascii="Arial" w:hAnsi="Arial" w:cs="Arial"/>
                <w:b/>
                <w:sz w:val="22"/>
                <w:lang w:val="es-ES"/>
              </w:rPr>
              <w:t>RESPONSABLE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44FA">
              <w:rPr>
                <w:rFonts w:ascii="Arial" w:hAnsi="Arial" w:cs="Arial"/>
                <w:b/>
                <w:sz w:val="22"/>
                <w:lang w:val="es-ES"/>
              </w:rPr>
              <w:t>FECHA DE CUMPLIMIENTO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44FA">
              <w:rPr>
                <w:rFonts w:ascii="Arial" w:hAnsi="Arial" w:cs="Arial"/>
                <w:b/>
                <w:sz w:val="22"/>
                <w:lang w:val="es-ES"/>
              </w:rPr>
              <w:t>SEGUIMIENTO</w:t>
            </w:r>
          </w:p>
          <w:p w:rsidR="00710F8A" w:rsidRPr="001944FA" w:rsidRDefault="00710F8A" w:rsidP="00806E8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44FA">
              <w:rPr>
                <w:rFonts w:ascii="Arial" w:hAnsi="Arial" w:cs="Arial"/>
                <w:b/>
                <w:sz w:val="22"/>
                <w:lang w:val="es-ES"/>
              </w:rPr>
              <w:t>Ejecutado Si/No</w:t>
            </w:r>
          </w:p>
        </w:tc>
      </w:tr>
      <w:tr w:rsidR="00710F8A" w:rsidRPr="001944FA" w:rsidTr="00806E81">
        <w:tc>
          <w:tcPr>
            <w:tcW w:w="648" w:type="dxa"/>
            <w:vMerge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lang w:val="es-ES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lang w:val="es-E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lang w:val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44FA">
              <w:rPr>
                <w:rFonts w:ascii="Arial" w:hAnsi="Arial" w:cs="Arial"/>
                <w:b/>
                <w:sz w:val="22"/>
                <w:lang w:val="es-ES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44FA">
              <w:rPr>
                <w:rFonts w:ascii="Arial" w:hAnsi="Arial" w:cs="Arial"/>
                <w:b/>
                <w:sz w:val="22"/>
                <w:lang w:val="es-ES"/>
              </w:rPr>
              <w:t>NO</w:t>
            </w:r>
          </w:p>
        </w:tc>
      </w:tr>
      <w:tr w:rsidR="00710F8A" w:rsidRPr="001944FA" w:rsidTr="00806E81">
        <w:trPr>
          <w:trHeight w:val="343"/>
        </w:trPr>
        <w:tc>
          <w:tcPr>
            <w:tcW w:w="648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  <w:r w:rsidRPr="001944FA">
              <w:rPr>
                <w:rFonts w:ascii="Arial" w:hAnsi="Arial" w:cs="Arial"/>
                <w:sz w:val="22"/>
                <w:szCs w:val="28"/>
                <w:lang w:val="es-E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710F8A" w:rsidRPr="001944FA" w:rsidRDefault="00DC3F7E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szCs w:val="28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-10796</wp:posOffset>
                      </wp:positionH>
                      <wp:positionV relativeFrom="paragraph">
                        <wp:posOffset>39370</wp:posOffset>
                      </wp:positionV>
                      <wp:extent cx="5419725" cy="2647950"/>
                      <wp:effectExtent l="0" t="0" r="66675" b="5715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9725" cy="2647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8F96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.85pt;margin-top:3.1pt;width:426.75pt;height:20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</w:tr>
      <w:tr w:rsidR="00710F8A" w:rsidRPr="001944FA" w:rsidTr="00806E81">
        <w:tc>
          <w:tcPr>
            <w:tcW w:w="648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  <w:r w:rsidRPr="001944FA">
              <w:rPr>
                <w:rFonts w:ascii="Arial" w:hAnsi="Arial" w:cs="Arial"/>
                <w:sz w:val="22"/>
                <w:szCs w:val="28"/>
                <w:lang w:val="es-ES"/>
              </w:rPr>
              <w:lastRenderedPageBreak/>
              <w:t>2</w:t>
            </w:r>
          </w:p>
        </w:tc>
        <w:tc>
          <w:tcPr>
            <w:tcW w:w="2721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</w:tr>
      <w:tr w:rsidR="00710F8A" w:rsidRPr="001944FA" w:rsidTr="00806E81">
        <w:tc>
          <w:tcPr>
            <w:tcW w:w="648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  <w:r w:rsidRPr="001944FA">
              <w:rPr>
                <w:rFonts w:ascii="Arial" w:hAnsi="Arial" w:cs="Arial"/>
                <w:sz w:val="22"/>
                <w:szCs w:val="28"/>
                <w:lang w:val="es-ES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</w:tr>
      <w:tr w:rsidR="00710F8A" w:rsidRPr="001944FA" w:rsidTr="00806E81">
        <w:tc>
          <w:tcPr>
            <w:tcW w:w="648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  <w:r w:rsidRPr="001944FA">
              <w:rPr>
                <w:rFonts w:ascii="Arial" w:hAnsi="Arial" w:cs="Arial"/>
                <w:sz w:val="22"/>
                <w:szCs w:val="28"/>
                <w:lang w:val="es-ES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1944FA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B7408A" w:rsidRDefault="00B7408A" w:rsidP="00710F8A">
      <w:pPr>
        <w:jc w:val="center"/>
        <w:rPr>
          <w:noProof/>
        </w:rPr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C434D0" w:rsidRDefault="00C434D0" w:rsidP="00710F8A">
      <w:pPr>
        <w:jc w:val="center"/>
      </w:pPr>
    </w:p>
    <w:p w:rsidR="00710F8A" w:rsidRDefault="00710F8A" w:rsidP="00710F8A">
      <w:pPr>
        <w:jc w:val="center"/>
      </w:pPr>
    </w:p>
    <w:p w:rsidR="00710F8A" w:rsidRPr="00710F8A" w:rsidRDefault="00710F8A" w:rsidP="00710F8A">
      <w:pPr>
        <w:rPr>
          <w:lang w:val="es-CO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F8A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F6" w:rsidRDefault="004375F6" w:rsidP="00BC5D01">
      <w:r>
        <w:separator/>
      </w:r>
    </w:p>
  </w:endnote>
  <w:endnote w:type="continuationSeparator" w:id="0">
    <w:p w:rsidR="004375F6" w:rsidRDefault="004375F6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FDF48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F6" w:rsidRDefault="004375F6" w:rsidP="00BC5D01">
      <w:r>
        <w:separator/>
      </w:r>
    </w:p>
  </w:footnote>
  <w:footnote w:type="continuationSeparator" w:id="0">
    <w:p w:rsidR="004375F6" w:rsidRDefault="004375F6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4375F6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375F6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F6945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4375F6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24"/>
    <w:rsid w:val="00001DFF"/>
    <w:rsid w:val="0001384C"/>
    <w:rsid w:val="00026CC8"/>
    <w:rsid w:val="00027291"/>
    <w:rsid w:val="00050700"/>
    <w:rsid w:val="00051377"/>
    <w:rsid w:val="00062370"/>
    <w:rsid w:val="000816A6"/>
    <w:rsid w:val="000A7A56"/>
    <w:rsid w:val="000E714D"/>
    <w:rsid w:val="00100B24"/>
    <w:rsid w:val="001122F3"/>
    <w:rsid w:val="001456F9"/>
    <w:rsid w:val="00153809"/>
    <w:rsid w:val="00166971"/>
    <w:rsid w:val="001944FA"/>
    <w:rsid w:val="001A1F1C"/>
    <w:rsid w:val="001D37D4"/>
    <w:rsid w:val="00204C6E"/>
    <w:rsid w:val="00204C9C"/>
    <w:rsid w:val="002064F9"/>
    <w:rsid w:val="00252CAD"/>
    <w:rsid w:val="00273CD6"/>
    <w:rsid w:val="00282D0A"/>
    <w:rsid w:val="002B38C2"/>
    <w:rsid w:val="002C7532"/>
    <w:rsid w:val="002E5DC1"/>
    <w:rsid w:val="00316C8A"/>
    <w:rsid w:val="00367169"/>
    <w:rsid w:val="00373D6F"/>
    <w:rsid w:val="003E4A30"/>
    <w:rsid w:val="003F3550"/>
    <w:rsid w:val="004375F6"/>
    <w:rsid w:val="004505A9"/>
    <w:rsid w:val="004F3651"/>
    <w:rsid w:val="00542E83"/>
    <w:rsid w:val="0054655D"/>
    <w:rsid w:val="005474DC"/>
    <w:rsid w:val="00552A33"/>
    <w:rsid w:val="00573F4D"/>
    <w:rsid w:val="00597C31"/>
    <w:rsid w:val="005A59B9"/>
    <w:rsid w:val="00601DE9"/>
    <w:rsid w:val="00616B0F"/>
    <w:rsid w:val="0062172A"/>
    <w:rsid w:val="00640B6E"/>
    <w:rsid w:val="0066532D"/>
    <w:rsid w:val="00674FD9"/>
    <w:rsid w:val="006B6189"/>
    <w:rsid w:val="00710F8A"/>
    <w:rsid w:val="00753C73"/>
    <w:rsid w:val="00786153"/>
    <w:rsid w:val="0079355E"/>
    <w:rsid w:val="007D25AF"/>
    <w:rsid w:val="007E26BC"/>
    <w:rsid w:val="007E65E5"/>
    <w:rsid w:val="007F2880"/>
    <w:rsid w:val="0081418B"/>
    <w:rsid w:val="00814926"/>
    <w:rsid w:val="0083586D"/>
    <w:rsid w:val="008502E9"/>
    <w:rsid w:val="0085787E"/>
    <w:rsid w:val="008A2EFB"/>
    <w:rsid w:val="00952A87"/>
    <w:rsid w:val="009A02AD"/>
    <w:rsid w:val="009B5B88"/>
    <w:rsid w:val="00A07F19"/>
    <w:rsid w:val="00A36442"/>
    <w:rsid w:val="00A870CF"/>
    <w:rsid w:val="00A87164"/>
    <w:rsid w:val="00AA00C5"/>
    <w:rsid w:val="00AA1A36"/>
    <w:rsid w:val="00AC3E76"/>
    <w:rsid w:val="00B1629C"/>
    <w:rsid w:val="00B46E76"/>
    <w:rsid w:val="00B52482"/>
    <w:rsid w:val="00B7408A"/>
    <w:rsid w:val="00BA47B6"/>
    <w:rsid w:val="00BA4F05"/>
    <w:rsid w:val="00BC5D01"/>
    <w:rsid w:val="00BE47CF"/>
    <w:rsid w:val="00BF4419"/>
    <w:rsid w:val="00C37B48"/>
    <w:rsid w:val="00C434D0"/>
    <w:rsid w:val="00C568AC"/>
    <w:rsid w:val="00C858D4"/>
    <w:rsid w:val="00CC2441"/>
    <w:rsid w:val="00CD2C8A"/>
    <w:rsid w:val="00CF3789"/>
    <w:rsid w:val="00D14EE3"/>
    <w:rsid w:val="00D40520"/>
    <w:rsid w:val="00D5105B"/>
    <w:rsid w:val="00D55EF0"/>
    <w:rsid w:val="00D811D8"/>
    <w:rsid w:val="00D92C3F"/>
    <w:rsid w:val="00DC3F7E"/>
    <w:rsid w:val="00E0487D"/>
    <w:rsid w:val="00E16B8D"/>
    <w:rsid w:val="00E252C7"/>
    <w:rsid w:val="00E26C6A"/>
    <w:rsid w:val="00E27AFB"/>
    <w:rsid w:val="00E67395"/>
    <w:rsid w:val="00EB7019"/>
    <w:rsid w:val="00EC2ECD"/>
    <w:rsid w:val="00EC57A2"/>
    <w:rsid w:val="00F15D13"/>
    <w:rsid w:val="00F81724"/>
    <w:rsid w:val="00FB2A01"/>
    <w:rsid w:val="00FC3624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0DC1B4E0"/>
  <w15:docId w15:val="{FCFE28F9-70B5-4531-8895-9E55FB06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12</cp:revision>
  <cp:lastPrinted>2021-07-01T02:47:00Z</cp:lastPrinted>
  <dcterms:created xsi:type="dcterms:W3CDTF">2021-05-30T03:58:00Z</dcterms:created>
  <dcterms:modified xsi:type="dcterms:W3CDTF">2021-07-01T02:47:00Z</dcterms:modified>
</cp:coreProperties>
</file>