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452C" w14:textId="0101C419" w:rsidR="00AC61C9" w:rsidRPr="00786AD2" w:rsidRDefault="003E65AE">
      <w:pPr>
        <w:pStyle w:val="Ttulo"/>
        <w:rPr>
          <w:lang w:val="es-CO"/>
        </w:rPr>
      </w:pPr>
      <w:r w:rsidRPr="00786AD2">
        <w:rPr>
          <w:lang w:val="es-CO"/>
        </w:rPr>
        <w:t xml:space="preserve">Reporte </w:t>
      </w:r>
      <w:proofErr w:type="spellStart"/>
      <w:r w:rsidRPr="00786AD2">
        <w:rPr>
          <w:lang w:val="es-CO"/>
        </w:rPr>
        <w:t>tecnico</w:t>
      </w:r>
      <w:proofErr w:type="spellEnd"/>
      <w:r w:rsidRPr="00786AD2">
        <w:rPr>
          <w:lang w:val="es-CO"/>
        </w:rPr>
        <w:t xml:space="preserve"> de </w:t>
      </w:r>
      <w:proofErr w:type="spellStart"/>
      <w:r w:rsidRPr="00786AD2">
        <w:rPr>
          <w:lang w:val="es-CO"/>
        </w:rPr>
        <w:t>analisis</w:t>
      </w:r>
      <w:proofErr w:type="spellEnd"/>
      <w:r w:rsidRPr="00786AD2">
        <w:rPr>
          <w:lang w:val="es-CO"/>
        </w:rPr>
        <w:t xml:space="preserve"> situación </w:t>
      </w:r>
      <w:proofErr w:type="spellStart"/>
      <w:r w:rsidRPr="00786AD2">
        <w:rPr>
          <w:lang w:val="es-CO"/>
        </w:rPr>
        <w:t>epidemiologica</w:t>
      </w:r>
      <w:proofErr w:type="spellEnd"/>
      <w:r w:rsidRPr="00786AD2">
        <w:rPr>
          <w:lang w:val="es-CO"/>
        </w:rPr>
        <w:t xml:space="preserve"> COVID 19 Pereira 202</w:t>
      </w:r>
      <w:r w:rsidR="0061463C">
        <w:rPr>
          <w:lang w:val="es-CO"/>
        </w:rPr>
        <w:t>1</w:t>
      </w:r>
    </w:p>
    <w:p w14:paraId="23B37F84" w14:textId="77777777" w:rsidR="00534673" w:rsidRDefault="003E65AE" w:rsidP="00534673">
      <w:pPr>
        <w:pStyle w:val="Author"/>
        <w:jc w:val="both"/>
        <w:rPr>
          <w:lang w:val="es-CO"/>
        </w:rPr>
      </w:pPr>
      <w:r w:rsidRPr="00786AD2">
        <w:rPr>
          <w:lang w:val="es-CO"/>
        </w:rPr>
        <w:t xml:space="preserve">Jorge Mario Estrada Alvarez </w:t>
      </w:r>
      <w:proofErr w:type="spellStart"/>
      <w:r w:rsidRPr="00786AD2">
        <w:rPr>
          <w:lang w:val="es-CO"/>
        </w:rPr>
        <w:t>MSc</w:t>
      </w:r>
      <w:proofErr w:type="spellEnd"/>
      <w:r w:rsidRPr="00786AD2">
        <w:rPr>
          <w:lang w:val="es-CO"/>
        </w:rPr>
        <w:t xml:space="preserve">. </w:t>
      </w:r>
      <w:proofErr w:type="spellStart"/>
      <w:r w:rsidRPr="00786AD2">
        <w:rPr>
          <w:lang w:val="es-CO"/>
        </w:rPr>
        <w:t>Epi</w:t>
      </w:r>
      <w:proofErr w:type="spellEnd"/>
      <w:r w:rsidRPr="00786AD2">
        <w:rPr>
          <w:lang w:val="es-CO"/>
        </w:rPr>
        <w:t xml:space="preserve"> PhD(c)</w:t>
      </w:r>
    </w:p>
    <w:p w14:paraId="40E5C8B0" w14:textId="77777777" w:rsidR="00534673" w:rsidRDefault="003E65AE" w:rsidP="00534673">
      <w:pPr>
        <w:pStyle w:val="Author"/>
        <w:jc w:val="both"/>
        <w:rPr>
          <w:lang w:val="es-CO"/>
        </w:rPr>
      </w:pPr>
      <w:r w:rsidRPr="00786AD2">
        <w:rPr>
          <w:lang w:val="es-CO"/>
        </w:rPr>
        <w:t xml:space="preserve">Juan </w:t>
      </w:r>
      <w:proofErr w:type="spellStart"/>
      <w:r w:rsidRPr="00786AD2">
        <w:rPr>
          <w:lang w:val="es-CO"/>
        </w:rPr>
        <w:t>Jose</w:t>
      </w:r>
      <w:proofErr w:type="spellEnd"/>
      <w:r w:rsidRPr="00786AD2">
        <w:rPr>
          <w:lang w:val="es-CO"/>
        </w:rPr>
        <w:t xml:space="preserve"> Ospina </w:t>
      </w:r>
      <w:proofErr w:type="spellStart"/>
      <w:r w:rsidRPr="00786AD2">
        <w:rPr>
          <w:lang w:val="es-CO"/>
        </w:rPr>
        <w:t>Ramirez</w:t>
      </w:r>
      <w:proofErr w:type="spellEnd"/>
      <w:r w:rsidRPr="00786AD2">
        <w:rPr>
          <w:lang w:val="es-CO"/>
        </w:rPr>
        <w:t xml:space="preserve"> </w:t>
      </w:r>
      <w:proofErr w:type="spellStart"/>
      <w:r w:rsidRPr="00786AD2">
        <w:rPr>
          <w:lang w:val="es-CO"/>
        </w:rPr>
        <w:t>MSc</w:t>
      </w:r>
      <w:proofErr w:type="spellEnd"/>
      <w:r w:rsidRPr="00786AD2">
        <w:rPr>
          <w:lang w:val="es-CO"/>
        </w:rPr>
        <w:t xml:space="preserve">. </w:t>
      </w:r>
      <w:proofErr w:type="spellStart"/>
      <w:r w:rsidRPr="00786AD2">
        <w:rPr>
          <w:lang w:val="es-CO"/>
        </w:rPr>
        <w:t>Ger</w:t>
      </w:r>
      <w:proofErr w:type="spellEnd"/>
      <w:r w:rsidRPr="00786AD2">
        <w:rPr>
          <w:lang w:val="es-CO"/>
        </w:rPr>
        <w:t>. PhD(c)</w:t>
      </w:r>
    </w:p>
    <w:p w14:paraId="1C7F5FAF" w14:textId="6AC5CA10" w:rsidR="00AC61C9" w:rsidRPr="00786AD2" w:rsidRDefault="003E65AE" w:rsidP="00534673">
      <w:pPr>
        <w:pStyle w:val="Author"/>
        <w:jc w:val="both"/>
        <w:rPr>
          <w:lang w:val="es-CO"/>
        </w:rPr>
      </w:pPr>
      <w:proofErr w:type="spellStart"/>
      <w:r w:rsidRPr="00786AD2">
        <w:rPr>
          <w:lang w:val="es-CO"/>
        </w:rPr>
        <w:t>Maryluz</w:t>
      </w:r>
      <w:proofErr w:type="spellEnd"/>
      <w:r w:rsidRPr="00786AD2">
        <w:rPr>
          <w:lang w:val="es-CO"/>
        </w:rPr>
        <w:t xml:space="preserve"> </w:t>
      </w:r>
      <w:proofErr w:type="spellStart"/>
      <w:r w:rsidRPr="00786AD2">
        <w:rPr>
          <w:lang w:val="es-CO"/>
        </w:rPr>
        <w:t>hincapie</w:t>
      </w:r>
      <w:proofErr w:type="spellEnd"/>
      <w:r w:rsidRPr="00786AD2">
        <w:rPr>
          <w:lang w:val="es-CO"/>
        </w:rPr>
        <w:t xml:space="preserve"> Acuña </w:t>
      </w:r>
      <w:proofErr w:type="spellStart"/>
      <w:r w:rsidRPr="00786AD2">
        <w:rPr>
          <w:lang w:val="es-CO"/>
        </w:rPr>
        <w:t>Bact</w:t>
      </w:r>
      <w:proofErr w:type="spellEnd"/>
      <w:r w:rsidRPr="00786AD2">
        <w:rPr>
          <w:lang w:val="es-CO"/>
        </w:rPr>
        <w:t xml:space="preserve">. </w:t>
      </w:r>
      <w:proofErr w:type="spellStart"/>
      <w:r w:rsidRPr="00786AD2">
        <w:rPr>
          <w:lang w:val="es-CO"/>
        </w:rPr>
        <w:t>MSc</w:t>
      </w:r>
      <w:proofErr w:type="spellEnd"/>
      <w:r w:rsidRPr="00786AD2">
        <w:rPr>
          <w:lang w:val="es-CO"/>
        </w:rPr>
        <w:t xml:space="preserve">. </w:t>
      </w:r>
      <w:proofErr w:type="spellStart"/>
      <w:r w:rsidRPr="00786AD2">
        <w:rPr>
          <w:lang w:val="es-CO"/>
        </w:rPr>
        <w:t>Epi</w:t>
      </w:r>
      <w:proofErr w:type="spellEnd"/>
    </w:p>
    <w:p w14:paraId="643E4150" w14:textId="7FF9031E" w:rsidR="0019629E" w:rsidRPr="00C12B04" w:rsidRDefault="0019629E">
      <w:pPr>
        <w:pStyle w:val="FirstParagraph"/>
        <w:contextualSpacing/>
        <w:rPr>
          <w:lang w:val="es-CO"/>
        </w:rPr>
      </w:pPr>
      <w:r w:rsidRPr="00C12B04">
        <w:rPr>
          <w:lang w:val="es-CO"/>
        </w:rPr>
        <w:t xml:space="preserve">Fecha de reporte: </w:t>
      </w:r>
      <w:r w:rsidR="00534673">
        <w:rPr>
          <w:lang w:val="es-CO"/>
        </w:rPr>
        <w:t>05</w:t>
      </w:r>
      <w:r w:rsidRPr="00C12B04">
        <w:rPr>
          <w:lang w:val="es-CO"/>
        </w:rPr>
        <w:t>/</w:t>
      </w:r>
      <w:r w:rsidR="00534673">
        <w:rPr>
          <w:lang w:val="es-CO"/>
        </w:rPr>
        <w:t>11</w:t>
      </w:r>
      <w:r w:rsidRPr="00C12B04">
        <w:rPr>
          <w:lang w:val="es-CO"/>
        </w:rPr>
        <w:t>/2021</w:t>
      </w:r>
    </w:p>
    <w:p w14:paraId="7385F5D6" w14:textId="5C946551" w:rsidR="0019629E" w:rsidRPr="00C12B04" w:rsidRDefault="0019629E" w:rsidP="0019629E">
      <w:pPr>
        <w:pStyle w:val="Textoindependiente"/>
        <w:contextualSpacing/>
        <w:rPr>
          <w:lang w:val="es-CO"/>
        </w:rPr>
      </w:pPr>
      <w:r w:rsidRPr="00C12B04">
        <w:rPr>
          <w:lang w:val="es-CO"/>
        </w:rPr>
        <w:t xml:space="preserve">Fecha de corte de reporte de casos: </w:t>
      </w:r>
      <w:r w:rsidR="00534673">
        <w:rPr>
          <w:lang w:val="es-CO"/>
        </w:rPr>
        <w:t>03</w:t>
      </w:r>
      <w:r w:rsidRPr="00C12B04">
        <w:rPr>
          <w:lang w:val="es-CO"/>
        </w:rPr>
        <w:t>/</w:t>
      </w:r>
      <w:r w:rsidR="00534673">
        <w:rPr>
          <w:lang w:val="es-CO"/>
        </w:rPr>
        <w:t>11</w:t>
      </w:r>
      <w:r w:rsidRPr="00C12B04">
        <w:rPr>
          <w:lang w:val="es-CO"/>
        </w:rPr>
        <w:t>/2021</w:t>
      </w:r>
    </w:p>
    <w:p w14:paraId="596FE4B6" w14:textId="16A8B547" w:rsidR="00AA5A23" w:rsidRPr="00AA5A23" w:rsidRDefault="00AA5A23" w:rsidP="00AA5A23">
      <w:pPr>
        <w:spacing w:after="0"/>
        <w:rPr>
          <w:lang w:val="es-CO"/>
        </w:rPr>
      </w:pPr>
      <w:r w:rsidRPr="00AA5A23">
        <w:rPr>
          <w:lang w:val="es-CO"/>
        </w:rPr>
        <w:t xml:space="preserve">En el municipio de </w:t>
      </w:r>
      <w:r w:rsidR="00C12B04" w:rsidRPr="00AA5A23">
        <w:rPr>
          <w:lang w:val="es-CO"/>
        </w:rPr>
        <w:t>Pereira</w:t>
      </w:r>
      <w:r w:rsidRPr="00AA5A23">
        <w:rPr>
          <w:lang w:val="es-CO"/>
        </w:rPr>
        <w:t xml:space="preserve"> se han detectado 5</w:t>
      </w:r>
      <w:r w:rsidR="000D432F">
        <w:rPr>
          <w:lang w:val="es-CO"/>
        </w:rPr>
        <w:t>7128</w:t>
      </w:r>
      <w:r w:rsidRPr="00AA5A23">
        <w:rPr>
          <w:lang w:val="es-CO"/>
        </w:rPr>
        <w:t xml:space="preserve"> casos confirmados por laboratorio de </w:t>
      </w:r>
      <w:proofErr w:type="spellStart"/>
      <w:r w:rsidRPr="00AA5A23">
        <w:rPr>
          <w:lang w:val="es-CO"/>
        </w:rPr>
        <w:t>covid</w:t>
      </w:r>
      <w:proofErr w:type="spellEnd"/>
      <w:r w:rsidRPr="00AA5A23">
        <w:rPr>
          <w:lang w:val="es-CO"/>
        </w:rPr>
        <w:t xml:space="preserve"> 19, mediante PCR-RT</w:t>
      </w:r>
      <w:r w:rsidR="000D432F">
        <w:rPr>
          <w:lang w:val="es-CO"/>
        </w:rPr>
        <w:t xml:space="preserve"> y </w:t>
      </w:r>
      <w:proofErr w:type="spellStart"/>
      <w:r w:rsidR="000D432F">
        <w:rPr>
          <w:lang w:val="es-CO"/>
        </w:rPr>
        <w:t>antigenos</w:t>
      </w:r>
      <w:proofErr w:type="spellEnd"/>
      <w:r w:rsidRPr="00AA5A23">
        <w:rPr>
          <w:lang w:val="es-CO"/>
        </w:rPr>
        <w:t>, sus princi</w:t>
      </w:r>
      <w:r w:rsidR="00C12B04">
        <w:rPr>
          <w:lang w:val="es-CO"/>
        </w:rPr>
        <w:t>p</w:t>
      </w:r>
      <w:r w:rsidRPr="00AA5A23">
        <w:rPr>
          <w:lang w:val="es-CO"/>
        </w:rPr>
        <w:t xml:space="preserve">ales </w:t>
      </w:r>
      <w:proofErr w:type="spellStart"/>
      <w:r w:rsidRPr="00AA5A23">
        <w:rPr>
          <w:lang w:val="es-CO"/>
        </w:rPr>
        <w:t>caracteristicas</w:t>
      </w:r>
      <w:proofErr w:type="spellEnd"/>
      <w:r w:rsidRPr="00AA5A23">
        <w:rPr>
          <w:lang w:val="es-CO"/>
        </w:rPr>
        <w:t xml:space="preserve"> son:</w:t>
      </w:r>
    </w:p>
    <w:p w14:paraId="2F1ADF51" w14:textId="3073FAB2" w:rsidR="00AC61C9" w:rsidRDefault="003E65AE">
      <w:pPr>
        <w:pStyle w:val="Ttulo1"/>
        <w:rPr>
          <w:lang w:val="es-CO"/>
        </w:rPr>
      </w:pPr>
      <w:bookmarkStart w:id="0" w:name="resultados-actuales"/>
      <w:r w:rsidRPr="00786AD2">
        <w:rPr>
          <w:lang w:val="es-CO"/>
        </w:rPr>
        <w:t>Resultados actuales</w:t>
      </w:r>
      <w:bookmarkEnd w:id="0"/>
    </w:p>
    <w:p w14:paraId="6C654F22" w14:textId="77777777" w:rsidR="00080538" w:rsidRPr="00080538" w:rsidRDefault="00080538" w:rsidP="00080538">
      <w:pPr>
        <w:pStyle w:val="Textoindependiente"/>
        <w:rPr>
          <w:lang w:val="es-CO"/>
        </w:rPr>
      </w:pPr>
    </w:p>
    <w:p w14:paraId="790EACC0" w14:textId="52CBFB23" w:rsidR="000C5D4B" w:rsidRPr="000C5D4B" w:rsidRDefault="000C5D4B" w:rsidP="00080538">
      <w:pPr>
        <w:spacing w:after="0"/>
        <w:jc w:val="both"/>
        <w:rPr>
          <w:lang w:val="es-CO"/>
        </w:rPr>
      </w:pPr>
      <w:r w:rsidRPr="000C5D4B">
        <w:rPr>
          <w:lang w:val="es-CO"/>
        </w:rPr>
        <w:t>El 4</w:t>
      </w:r>
      <w:r w:rsidR="001E01CC">
        <w:rPr>
          <w:lang w:val="es-CO"/>
        </w:rPr>
        <w:t>8</w:t>
      </w:r>
      <w:r w:rsidRPr="000C5D4B">
        <w:rPr>
          <w:lang w:val="es-CO"/>
        </w:rPr>
        <w:t>.</w:t>
      </w:r>
      <w:r w:rsidR="001E01CC">
        <w:rPr>
          <w:lang w:val="es-CO"/>
        </w:rPr>
        <w:t>4</w:t>
      </w:r>
      <w:r w:rsidRPr="000C5D4B">
        <w:rPr>
          <w:lang w:val="es-CO"/>
        </w:rPr>
        <w:t xml:space="preserve">% corresponde a mujeres afectadas, mientras que los hombres </w:t>
      </w:r>
      <w:r w:rsidR="00C12B04" w:rsidRPr="000C5D4B">
        <w:rPr>
          <w:lang w:val="es-CO"/>
        </w:rPr>
        <w:t>están</w:t>
      </w:r>
      <w:r w:rsidRPr="000C5D4B">
        <w:rPr>
          <w:lang w:val="es-CO"/>
        </w:rPr>
        <w:t xml:space="preserve"> afectados el 5</w:t>
      </w:r>
      <w:r w:rsidR="001E01CC">
        <w:rPr>
          <w:lang w:val="es-CO"/>
        </w:rPr>
        <w:t>1</w:t>
      </w:r>
      <w:r w:rsidRPr="000C5D4B">
        <w:rPr>
          <w:lang w:val="es-CO"/>
        </w:rPr>
        <w:t>.</w:t>
      </w:r>
      <w:r w:rsidR="001E01CC">
        <w:rPr>
          <w:lang w:val="es-CO"/>
        </w:rPr>
        <w:t>6</w:t>
      </w:r>
      <w:r w:rsidRPr="000C5D4B">
        <w:rPr>
          <w:lang w:val="es-CO"/>
        </w:rPr>
        <w:t>%, sin embargo no se encu</w:t>
      </w:r>
      <w:r w:rsidR="00C12B04">
        <w:rPr>
          <w:lang w:val="es-CO"/>
        </w:rPr>
        <w:t>e</w:t>
      </w:r>
      <w:r w:rsidRPr="000C5D4B">
        <w:rPr>
          <w:lang w:val="es-CO"/>
        </w:rPr>
        <w:t>ntran diferencias importantes para el genero comparando los resu</w:t>
      </w:r>
      <w:r w:rsidR="00C12B04">
        <w:rPr>
          <w:lang w:val="es-CO"/>
        </w:rPr>
        <w:t>ltados</w:t>
      </w:r>
      <w:r w:rsidRPr="000C5D4B">
        <w:rPr>
          <w:lang w:val="es-CO"/>
        </w:rPr>
        <w:t xml:space="preserve"> con lo publicado hasta el momento en la literatura actual.</w:t>
      </w:r>
    </w:p>
    <w:p w14:paraId="5074B3AB" w14:textId="612416E2" w:rsidR="000C5D4B" w:rsidRDefault="001E01CC" w:rsidP="001E01CC">
      <w:pPr>
        <w:pStyle w:val="FirstParagraph"/>
        <w:jc w:val="center"/>
        <w:rPr>
          <w:lang w:val="es-CO"/>
        </w:rPr>
      </w:pPr>
      <w:r>
        <w:rPr>
          <w:noProof/>
          <w:lang w:val="es-CO"/>
        </w:rPr>
        <w:drawing>
          <wp:inline distT="0" distB="0" distL="0" distR="0" wp14:anchorId="408EC839" wp14:editId="2A1335A7">
            <wp:extent cx="1691041" cy="205938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677" cy="206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5E5BE" w14:textId="31EB71A8" w:rsidR="00AC61C9" w:rsidRDefault="003E65AE" w:rsidP="00957E97">
      <w:pPr>
        <w:pStyle w:val="FirstParagraph"/>
        <w:jc w:val="both"/>
        <w:rPr>
          <w:lang w:val="es-CO"/>
        </w:rPr>
      </w:pPr>
      <w:r w:rsidRPr="00786AD2">
        <w:rPr>
          <w:lang w:val="es-CO"/>
        </w:rPr>
        <w:t xml:space="preserve">En cuanto a los resultados en cada caso, en su estado actual, al momento se encuentran </w:t>
      </w:r>
      <w:r w:rsidR="000C5D4B">
        <w:rPr>
          <w:lang w:val="es-CO"/>
        </w:rPr>
        <w:t>1</w:t>
      </w:r>
      <w:r w:rsidR="001E01CC">
        <w:rPr>
          <w:lang w:val="es-CO"/>
        </w:rPr>
        <w:t>58</w:t>
      </w:r>
      <w:r w:rsidR="000C5D4B">
        <w:rPr>
          <w:lang w:val="es-CO"/>
        </w:rPr>
        <w:t xml:space="preserve"> </w:t>
      </w:r>
      <w:r w:rsidRPr="00786AD2">
        <w:rPr>
          <w:lang w:val="es-CO"/>
        </w:rPr>
        <w:t>casos reportados como positivos</w:t>
      </w:r>
      <w:r w:rsidR="000C5D4B">
        <w:rPr>
          <w:lang w:val="es-CO"/>
        </w:rPr>
        <w:t xml:space="preserve"> activos</w:t>
      </w:r>
      <w:r w:rsidR="002A25C5">
        <w:rPr>
          <w:lang w:val="es-CO"/>
        </w:rPr>
        <w:t>.</w:t>
      </w:r>
      <w:r w:rsidRPr="00786AD2">
        <w:rPr>
          <w:lang w:val="es-CO"/>
        </w:rPr>
        <w:t xml:space="preserve"> La letalidad </w:t>
      </w:r>
      <w:r w:rsidR="00D14B80">
        <w:rPr>
          <w:lang w:val="es-CO"/>
        </w:rPr>
        <w:t xml:space="preserve">no ajustada y aparente </w:t>
      </w:r>
      <w:r w:rsidRPr="00786AD2">
        <w:rPr>
          <w:lang w:val="es-CO"/>
        </w:rPr>
        <w:t>para el evento al momento para el municipio es de 2.</w:t>
      </w:r>
      <w:r w:rsidR="004B2A43">
        <w:rPr>
          <w:lang w:val="es-CO"/>
        </w:rPr>
        <w:t>5</w:t>
      </w:r>
      <w:r w:rsidRPr="00786AD2">
        <w:rPr>
          <w:lang w:val="es-CO"/>
        </w:rPr>
        <w:t>%</w:t>
      </w:r>
    </w:p>
    <w:p w14:paraId="61BF85F9" w14:textId="0B83814B" w:rsidR="00545E9E" w:rsidRDefault="00545E9E" w:rsidP="00545E9E">
      <w:pPr>
        <w:pStyle w:val="Textoindependiente"/>
        <w:rPr>
          <w:lang w:val="es-CO"/>
        </w:rPr>
      </w:pPr>
    </w:p>
    <w:p w14:paraId="4F03D9EF" w14:textId="13F23262" w:rsidR="00545E9E" w:rsidRPr="00545E9E" w:rsidRDefault="00545E9E" w:rsidP="00545E9E">
      <w:pPr>
        <w:pStyle w:val="Textoindependiente"/>
        <w:jc w:val="center"/>
        <w:rPr>
          <w:lang w:val="es-CO"/>
        </w:rPr>
      </w:pPr>
      <w:r>
        <w:rPr>
          <w:noProof/>
          <w:lang w:val="es-CO"/>
        </w:rPr>
        <w:lastRenderedPageBreak/>
        <w:drawing>
          <wp:inline distT="0" distB="0" distL="0" distR="0" wp14:anchorId="4D838F40" wp14:editId="41ECDCA8">
            <wp:extent cx="3247465" cy="2735249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975" cy="273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B8728" w14:textId="77777777" w:rsidR="00AC61C9" w:rsidRDefault="003E65AE">
      <w:pPr>
        <w:pStyle w:val="Ttulo2"/>
      </w:pPr>
      <w:bookmarkStart w:id="1" w:name="letalidad-bruta-no-ajustada"/>
      <w:proofErr w:type="spellStart"/>
      <w:r>
        <w:t>Letalidad</w:t>
      </w:r>
      <w:proofErr w:type="spellEnd"/>
      <w:r>
        <w:t xml:space="preserve"> </w:t>
      </w:r>
      <w:proofErr w:type="spellStart"/>
      <w:r>
        <w:t>bruta</w:t>
      </w:r>
      <w:proofErr w:type="spellEnd"/>
      <w:r>
        <w:t xml:space="preserve"> (No </w:t>
      </w:r>
      <w:proofErr w:type="spellStart"/>
      <w:r>
        <w:t>ajustada</w:t>
      </w:r>
      <w:proofErr w:type="spellEnd"/>
      <w:r>
        <w:t>)</w:t>
      </w:r>
      <w:bookmarkEnd w:id="1"/>
    </w:p>
    <w:p w14:paraId="15FD0145" w14:textId="7B59CD8A" w:rsidR="00AC61C9" w:rsidRDefault="00AC61C9" w:rsidP="0070032A">
      <w:pPr>
        <w:pStyle w:val="FirstParagraph"/>
        <w:jc w:val="center"/>
      </w:pPr>
    </w:p>
    <w:p w14:paraId="3E4DE2D4" w14:textId="1A7EFB16" w:rsidR="0082664F" w:rsidRDefault="0082664F" w:rsidP="0082664F">
      <w:pPr>
        <w:pStyle w:val="Textoindependiente"/>
        <w:jc w:val="center"/>
        <w:rPr>
          <w:lang w:val="es-CO"/>
        </w:rPr>
      </w:pPr>
      <w:r>
        <w:rPr>
          <w:noProof/>
          <w:lang w:val="es-CO"/>
        </w:rPr>
        <w:drawing>
          <wp:inline distT="0" distB="0" distL="0" distR="0" wp14:anchorId="14733FA1" wp14:editId="66000F0D">
            <wp:extent cx="4039263" cy="2570814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2854" cy="257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10E30" w14:textId="46E6E258" w:rsidR="0070032A" w:rsidRDefault="003E65AE" w:rsidP="00F62907">
      <w:pPr>
        <w:pStyle w:val="Textoindependiente"/>
        <w:jc w:val="both"/>
        <w:rPr>
          <w:lang w:val="es-CO"/>
        </w:rPr>
      </w:pPr>
      <w:r w:rsidRPr="00786AD2">
        <w:rPr>
          <w:lang w:val="es-CO"/>
        </w:rPr>
        <w:t xml:space="preserve">En cuanto a la letalidad, que debe ser examinada </w:t>
      </w:r>
      <w:r w:rsidR="0093442A" w:rsidRPr="00786AD2">
        <w:rPr>
          <w:lang w:val="es-CO"/>
        </w:rPr>
        <w:t>según</w:t>
      </w:r>
      <w:r w:rsidRPr="00786AD2">
        <w:rPr>
          <w:lang w:val="es-CO"/>
        </w:rPr>
        <w:t xml:space="preserve"> edad, debido a la relación que se ha identificado entre estas dos variables en pacientes COVID-19, se puede apreciar de la grafica un aumento de letalidad aparente </w:t>
      </w:r>
      <w:r w:rsidR="0093442A" w:rsidRPr="00786AD2">
        <w:rPr>
          <w:lang w:val="es-CO"/>
        </w:rPr>
        <w:t>según</w:t>
      </w:r>
      <w:r w:rsidRPr="00786AD2">
        <w:rPr>
          <w:lang w:val="es-CO"/>
        </w:rPr>
        <w:t xml:space="preserve"> el grupo de edad</w:t>
      </w:r>
      <w:r w:rsidR="0082664F">
        <w:rPr>
          <w:lang w:val="es-CO"/>
        </w:rPr>
        <w:t xml:space="preserve">. Al momento de este reporte </w:t>
      </w:r>
      <w:r w:rsidR="00080538">
        <w:rPr>
          <w:lang w:val="es-CO"/>
        </w:rPr>
        <w:t>la letalidad se ve disminuida en el grupo de 80 años y mas, ya logrado coberturas de vacunación útiles en dicho grupo de edad.</w:t>
      </w:r>
    </w:p>
    <w:p w14:paraId="71E602A6" w14:textId="7CF5BB8C" w:rsidR="00080538" w:rsidRDefault="00080538" w:rsidP="00F62907">
      <w:pPr>
        <w:pStyle w:val="Textoindependiente"/>
        <w:jc w:val="both"/>
        <w:rPr>
          <w:lang w:val="es-CO"/>
        </w:rPr>
      </w:pPr>
    </w:p>
    <w:p w14:paraId="7A28F5E6" w14:textId="106E6521" w:rsidR="00080538" w:rsidRDefault="00080538" w:rsidP="00F62907">
      <w:pPr>
        <w:pStyle w:val="Textoindependiente"/>
        <w:jc w:val="both"/>
        <w:rPr>
          <w:lang w:val="es-CO"/>
        </w:rPr>
      </w:pPr>
    </w:p>
    <w:p w14:paraId="762A5E1B" w14:textId="526917B6" w:rsidR="00080538" w:rsidRDefault="00080538" w:rsidP="00F62907">
      <w:pPr>
        <w:pStyle w:val="Textoindependiente"/>
        <w:jc w:val="both"/>
        <w:rPr>
          <w:lang w:val="es-CO"/>
        </w:rPr>
      </w:pPr>
    </w:p>
    <w:p w14:paraId="24BF7C28" w14:textId="6A6DE9DE" w:rsidR="00080538" w:rsidRDefault="00080538" w:rsidP="00080538">
      <w:pPr>
        <w:pStyle w:val="Textoindependiente"/>
        <w:jc w:val="center"/>
        <w:rPr>
          <w:lang w:val="es-CO"/>
        </w:rPr>
      </w:pPr>
      <w:r>
        <w:rPr>
          <w:noProof/>
          <w:lang w:val="es-CO"/>
        </w:rPr>
        <w:lastRenderedPageBreak/>
        <w:drawing>
          <wp:inline distT="0" distB="0" distL="0" distR="0" wp14:anchorId="664DB99F" wp14:editId="2C8FB989">
            <wp:extent cx="3983604" cy="2696753"/>
            <wp:effectExtent l="0" t="0" r="444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5003" cy="26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32C81" w14:textId="568CB5D9" w:rsidR="00E66260" w:rsidRPr="00E66260" w:rsidRDefault="00392462" w:rsidP="00DF2B66">
      <w:pPr>
        <w:spacing w:after="0"/>
        <w:jc w:val="both"/>
        <w:rPr>
          <w:lang w:val="es-CO"/>
        </w:rPr>
      </w:pPr>
      <w:r w:rsidRPr="00DF2B66">
        <w:rPr>
          <w:lang w:val="es-CO"/>
        </w:rPr>
        <w:t>S</w:t>
      </w:r>
      <w:r w:rsidRPr="00392462">
        <w:rPr>
          <w:lang w:val="es-CO"/>
        </w:rPr>
        <w:t xml:space="preserve">in embargo desde el inicio de la epidemia en el municipio se han registrado </w:t>
      </w:r>
      <w:r w:rsidRPr="00DF2B66">
        <w:rPr>
          <w:lang w:val="es-CO"/>
        </w:rPr>
        <w:t xml:space="preserve">aproximadamente </w:t>
      </w:r>
      <w:r w:rsidRPr="00392462">
        <w:rPr>
          <w:lang w:val="es-CO"/>
        </w:rPr>
        <w:t>1129 hospitalizaciones, para una tasas general del 2%. En cuanto a la recuperación de los casos, 5</w:t>
      </w:r>
      <w:r w:rsidRPr="00DF2B66">
        <w:rPr>
          <w:lang w:val="es-CO"/>
        </w:rPr>
        <w:t>5308</w:t>
      </w:r>
      <w:r w:rsidRPr="00392462">
        <w:rPr>
          <w:lang w:val="es-CO"/>
        </w:rPr>
        <w:t xml:space="preserve"> casos se encuentran ya como recuperados</w:t>
      </w:r>
      <w:r w:rsidRPr="00DF2B66">
        <w:rPr>
          <w:lang w:val="es-CO"/>
        </w:rPr>
        <w:t>.</w:t>
      </w:r>
    </w:p>
    <w:p w14:paraId="3B84FB54" w14:textId="77777777" w:rsidR="00BE0570" w:rsidRDefault="00BE0570" w:rsidP="004B2A43">
      <w:pPr>
        <w:pStyle w:val="Textoindependiente"/>
        <w:rPr>
          <w:b/>
          <w:bCs/>
          <w:lang w:val="es-CO"/>
        </w:rPr>
      </w:pPr>
      <w:bookmarkStart w:id="2" w:name="epicurva"/>
    </w:p>
    <w:p w14:paraId="15C7A985" w14:textId="77AA8D85" w:rsidR="00AC61C9" w:rsidRDefault="003E65AE" w:rsidP="004B2A43">
      <w:pPr>
        <w:pStyle w:val="Textoindependiente"/>
        <w:rPr>
          <w:b/>
          <w:bCs/>
          <w:lang w:val="es-CO"/>
        </w:rPr>
      </w:pPr>
      <w:r w:rsidRPr="00647638">
        <w:rPr>
          <w:b/>
          <w:bCs/>
          <w:lang w:val="es-CO"/>
        </w:rPr>
        <w:t>EPICURVA</w:t>
      </w:r>
      <w:bookmarkEnd w:id="2"/>
    </w:p>
    <w:p w14:paraId="65041682" w14:textId="06E4924B" w:rsidR="00BE0570" w:rsidRPr="00647638" w:rsidRDefault="00C37FD2" w:rsidP="004B2A43">
      <w:pPr>
        <w:pStyle w:val="Textoindependiente"/>
        <w:rPr>
          <w:b/>
          <w:bCs/>
          <w:lang w:val="es-CO"/>
        </w:rPr>
      </w:pPr>
      <w:r>
        <w:rPr>
          <w:b/>
          <w:bCs/>
          <w:noProof/>
          <w:lang w:val="es-CO"/>
        </w:rPr>
        <w:drawing>
          <wp:inline distT="0" distB="0" distL="0" distR="0" wp14:anchorId="09CCEF69" wp14:editId="3C4E6617">
            <wp:extent cx="5612130" cy="3028950"/>
            <wp:effectExtent l="0" t="0" r="1270" b="63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79BCE" w14:textId="012DB30F" w:rsidR="00E66260" w:rsidRDefault="00C37FD2" w:rsidP="009E094B">
      <w:pPr>
        <w:pStyle w:val="Textoindependiente"/>
        <w:jc w:val="both"/>
        <w:rPr>
          <w:lang w:val="es-CO"/>
        </w:rPr>
      </w:pPr>
      <w:r>
        <w:rPr>
          <w:lang w:val="es-CO"/>
        </w:rPr>
        <w:t xml:space="preserve">La curva epidémica muestra evolución de la pandemia al interior del </w:t>
      </w:r>
      <w:r w:rsidR="00DF2B66">
        <w:rPr>
          <w:lang w:val="es-CO"/>
        </w:rPr>
        <w:t>municipio</w:t>
      </w:r>
      <w:r>
        <w:rPr>
          <w:lang w:val="es-CO"/>
        </w:rPr>
        <w:t xml:space="preserve">, mostrando </w:t>
      </w:r>
      <w:r w:rsidR="00DF2B66">
        <w:rPr>
          <w:lang w:val="es-CO"/>
        </w:rPr>
        <w:t>múltiples</w:t>
      </w:r>
      <w:r>
        <w:rPr>
          <w:lang w:val="es-CO"/>
        </w:rPr>
        <w:t xml:space="preserve"> picos característico de una fuente propagada persona a persona, y con </w:t>
      </w:r>
      <w:r w:rsidR="00DF2B66">
        <w:rPr>
          <w:lang w:val="es-CO"/>
        </w:rPr>
        <w:t>clúster</w:t>
      </w:r>
      <w:r>
        <w:rPr>
          <w:lang w:val="es-CO"/>
        </w:rPr>
        <w:t xml:space="preserve"> de casos en brotes intrahospitalarios, comunitarios y sector empresarial.</w:t>
      </w:r>
    </w:p>
    <w:p w14:paraId="37058BBE" w14:textId="77777777" w:rsidR="00C37FD2" w:rsidRDefault="00C37FD2" w:rsidP="009E094B">
      <w:pPr>
        <w:pStyle w:val="Textoindependiente"/>
        <w:jc w:val="both"/>
        <w:rPr>
          <w:lang w:val="es-CO"/>
        </w:rPr>
      </w:pPr>
    </w:p>
    <w:p w14:paraId="782D7BE4" w14:textId="3170B782" w:rsidR="00C31B53" w:rsidRPr="0061463C" w:rsidRDefault="003E65AE" w:rsidP="00F7439A">
      <w:pPr>
        <w:pStyle w:val="Ttulo2"/>
        <w:rPr>
          <w:lang w:val="es-CO"/>
        </w:rPr>
      </w:pPr>
      <w:bookmarkStart w:id="3" w:name="numero-reproductivo-efectivo-r_t"/>
      <w:r w:rsidRPr="00786AD2">
        <w:rPr>
          <w:lang w:val="es-CO"/>
        </w:rPr>
        <w:lastRenderedPageBreak/>
        <w:t xml:space="preserve">Numero reproductivo efectivo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sub>
        </m:sSub>
      </m:oMath>
      <w:bookmarkEnd w:id="3"/>
    </w:p>
    <w:p w14:paraId="14C2B920" w14:textId="7D6874E9" w:rsidR="0038246F" w:rsidRDefault="00C37FD2" w:rsidP="00F7439A">
      <w:pPr>
        <w:pStyle w:val="Textoindependiente"/>
        <w:jc w:val="center"/>
        <w:rPr>
          <w:lang w:val="es-CO"/>
        </w:rPr>
      </w:pPr>
      <w:r>
        <w:rPr>
          <w:noProof/>
          <w:lang w:val="es-CO"/>
        </w:rPr>
        <w:drawing>
          <wp:inline distT="0" distB="0" distL="0" distR="0" wp14:anchorId="2B5A028F" wp14:editId="6559F59A">
            <wp:extent cx="4349364" cy="2182064"/>
            <wp:effectExtent l="0" t="0" r="0" b="254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7712" cy="218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B6D77" w14:textId="2727005C" w:rsidR="0064743E" w:rsidRDefault="00C2324D" w:rsidP="008C6381">
      <w:pPr>
        <w:pStyle w:val="Textoindependiente"/>
        <w:jc w:val="both"/>
        <w:rPr>
          <w:lang w:val="es-CO"/>
        </w:rPr>
      </w:pPr>
      <w:r w:rsidRPr="001473CC">
        <w:rPr>
          <w:lang w:val="es-CO"/>
        </w:rPr>
        <w:t xml:space="preserve">Concordante con </w:t>
      </w:r>
      <w:r w:rsidR="00B11D88">
        <w:rPr>
          <w:lang w:val="es-CO"/>
        </w:rPr>
        <w:t>la estabilización en el reporte de casos, visto</w:t>
      </w:r>
      <w:r w:rsidR="001473CC">
        <w:rPr>
          <w:lang w:val="es-CO"/>
        </w:rPr>
        <w:t xml:space="preserve"> en la cu</w:t>
      </w:r>
      <w:r w:rsidR="005267BA">
        <w:rPr>
          <w:lang w:val="es-CO"/>
        </w:rPr>
        <w:t>r</w:t>
      </w:r>
      <w:r w:rsidR="001473CC">
        <w:rPr>
          <w:lang w:val="es-CO"/>
        </w:rPr>
        <w:t xml:space="preserve">va epidémica, </w:t>
      </w:r>
      <w:r w:rsidR="00B11D88">
        <w:rPr>
          <w:lang w:val="es-CO"/>
        </w:rPr>
        <w:t xml:space="preserve">el </w:t>
      </w:r>
      <w:r w:rsidR="001473CC">
        <w:rPr>
          <w:lang w:val="es-CO"/>
        </w:rPr>
        <w:t xml:space="preserve"> </w:t>
      </w:r>
      <w:proofErr w:type="spellStart"/>
      <w:r w:rsidR="001473CC">
        <w:rPr>
          <w:lang w:val="es-CO"/>
        </w:rPr>
        <w:t>Rt</w:t>
      </w:r>
      <w:proofErr w:type="spellEnd"/>
      <w:r w:rsidR="001473CC">
        <w:rPr>
          <w:lang w:val="es-CO"/>
        </w:rPr>
        <w:t xml:space="preserve"> </w:t>
      </w:r>
      <w:r w:rsidR="00C12B04">
        <w:rPr>
          <w:lang w:val="es-CO"/>
        </w:rPr>
        <w:t>s</w:t>
      </w:r>
      <w:r w:rsidR="00C37FD2">
        <w:rPr>
          <w:lang w:val="es-CO"/>
        </w:rPr>
        <w:t xml:space="preserve">e mantiene por debajo de 1. Indicando por el momento </w:t>
      </w:r>
      <w:r w:rsidR="008C6381">
        <w:rPr>
          <w:lang w:val="es-CO"/>
        </w:rPr>
        <w:t>un valle en la transmisión, con una leve y discreto incremento para las ultimas semana epidemiológicas.</w:t>
      </w:r>
    </w:p>
    <w:p w14:paraId="1E45963A" w14:textId="77777777" w:rsidR="008C6381" w:rsidRDefault="008C6381" w:rsidP="008C6381">
      <w:pPr>
        <w:pStyle w:val="Textoindependiente"/>
        <w:jc w:val="both"/>
        <w:rPr>
          <w:lang w:val="es-CO"/>
        </w:rPr>
      </w:pPr>
    </w:p>
    <w:p w14:paraId="00D77BED" w14:textId="5C1D082C" w:rsidR="009A2DA5" w:rsidRDefault="008C6381" w:rsidP="00EE2D39">
      <w:pPr>
        <w:pStyle w:val="Textoindependiente"/>
        <w:jc w:val="both"/>
        <w:rPr>
          <w:lang w:val="es-CO"/>
        </w:rPr>
      </w:pPr>
      <w:r>
        <w:rPr>
          <w:noProof/>
          <w:lang w:val="es-CO"/>
        </w:rPr>
        <w:drawing>
          <wp:inline distT="0" distB="0" distL="0" distR="0" wp14:anchorId="3B083E34" wp14:editId="4BDF99D3">
            <wp:extent cx="5612130" cy="2643505"/>
            <wp:effectExtent l="0" t="0" r="127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DEFEE" w14:textId="22861D5E" w:rsidR="00E17AB3" w:rsidRDefault="008C6381" w:rsidP="00EE2D39">
      <w:pPr>
        <w:pStyle w:val="Textoindependiente"/>
        <w:jc w:val="both"/>
        <w:rPr>
          <w:lang w:val="es-CO"/>
        </w:rPr>
      </w:pPr>
      <w:r>
        <w:rPr>
          <w:lang w:val="es-CO"/>
        </w:rPr>
        <w:t xml:space="preserve">En cuanto a la distribución de casos </w:t>
      </w:r>
      <w:r w:rsidR="00C20B2B">
        <w:rPr>
          <w:lang w:val="es-CO"/>
        </w:rPr>
        <w:t>por edad, la mayor afectación entre los 30 a 70 años, con una incidencia baja en los adultos mayores de 80 años y menores de 10 años, situación plenamente identificada y caracterizada en publicaciones científicas sobre la pandemia.</w:t>
      </w:r>
      <w:r w:rsidR="00E17AB3">
        <w:rPr>
          <w:lang w:val="es-CO"/>
        </w:rPr>
        <w:t xml:space="preserve"> Un total de 1426 muertes por COVID se han registrado</w:t>
      </w:r>
      <w:r w:rsidR="007B2B6A">
        <w:rPr>
          <w:lang w:val="es-CO"/>
        </w:rPr>
        <w:t>, casos y muertes según mes de notificación la siguiente grafica:</w:t>
      </w:r>
    </w:p>
    <w:p w14:paraId="6927D586" w14:textId="3837755C" w:rsidR="007B2B6A" w:rsidRDefault="007B2B6A" w:rsidP="00EE2D39">
      <w:pPr>
        <w:pStyle w:val="Textoindependiente"/>
        <w:jc w:val="both"/>
        <w:rPr>
          <w:lang w:val="es-CO"/>
        </w:rPr>
      </w:pPr>
    </w:p>
    <w:p w14:paraId="429E11AE" w14:textId="45191016" w:rsidR="007B2B6A" w:rsidRDefault="007B2B6A" w:rsidP="00EE2D39">
      <w:pPr>
        <w:pStyle w:val="Textoindependiente"/>
        <w:jc w:val="both"/>
        <w:rPr>
          <w:lang w:val="es-CO"/>
        </w:rPr>
      </w:pP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839"/>
        <w:gridCol w:w="888"/>
        <w:gridCol w:w="851"/>
        <w:gridCol w:w="1097"/>
        <w:gridCol w:w="763"/>
        <w:gridCol w:w="763"/>
        <w:gridCol w:w="763"/>
        <w:gridCol w:w="1112"/>
      </w:tblGrid>
      <w:tr w:rsidR="00DD6C90" w:rsidRPr="00DD6C90" w14:paraId="31BDB7D2" w14:textId="5771E931" w:rsidTr="0093442A">
        <w:trPr>
          <w:trHeight w:val="320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433B" w14:textId="77777777" w:rsidR="00DD6C90" w:rsidRPr="007B2B6A" w:rsidRDefault="00DD6C90" w:rsidP="007B2B6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MX"/>
              </w:rPr>
              <w:lastRenderedPageBreak/>
              <w:t>Mes/Año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32AE" w14:textId="77777777" w:rsidR="00DD6C90" w:rsidRPr="007B2B6A" w:rsidRDefault="00DD6C90" w:rsidP="00DD6C9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Casos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E9AC" w14:textId="252AE57F" w:rsidR="00DD6C90" w:rsidRPr="00DD6C90" w:rsidRDefault="00DD6C90" w:rsidP="00DD6C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Muertes</w:t>
            </w:r>
          </w:p>
        </w:tc>
      </w:tr>
      <w:tr w:rsidR="00DD6C90" w:rsidRPr="00DD6C90" w14:paraId="47BA0250" w14:textId="77777777" w:rsidTr="0093442A">
        <w:trPr>
          <w:trHeight w:val="320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D19F" w14:textId="77777777" w:rsidR="007B2B6A" w:rsidRPr="007B2B6A" w:rsidRDefault="007B2B6A" w:rsidP="007B2B6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B4E7" w14:textId="1B09E8EF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50-59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CA3A" w14:textId="1138C939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60-69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D169" w14:textId="63CE7B00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70-79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87C7" w14:textId="61C72236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80 y mas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C6F1" w14:textId="514BB1BA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50-59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E9BC" w14:textId="138B0600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60-69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B780" w14:textId="45E6D5E3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70-79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7A0C" w14:textId="43A840CD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80 y mas</w:t>
            </w:r>
          </w:p>
        </w:tc>
      </w:tr>
      <w:tr w:rsidR="00DD6C90" w:rsidRPr="00DD6C90" w14:paraId="4DE43053" w14:textId="77777777" w:rsidTr="0093442A">
        <w:trPr>
          <w:trHeight w:val="320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9CBD" w14:textId="77777777" w:rsidR="007B2B6A" w:rsidRPr="007B2B6A" w:rsidRDefault="007B2B6A" w:rsidP="007B2B6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feb-20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EB28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37F8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0826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7897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0A14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7735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1335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A1E9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0</w:t>
            </w:r>
          </w:p>
        </w:tc>
      </w:tr>
      <w:tr w:rsidR="00DD6C90" w:rsidRPr="00DD6C90" w14:paraId="5C62A654" w14:textId="77777777" w:rsidTr="0093442A">
        <w:trPr>
          <w:trHeight w:val="320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C156" w14:textId="77777777" w:rsidR="007B2B6A" w:rsidRPr="007B2B6A" w:rsidRDefault="007B2B6A" w:rsidP="007B2B6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mar-20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CA46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A498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016F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CB3A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49FB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2130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03C7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E53A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0</w:t>
            </w:r>
          </w:p>
        </w:tc>
      </w:tr>
      <w:tr w:rsidR="00DD6C90" w:rsidRPr="00DD6C90" w14:paraId="011466CA" w14:textId="77777777" w:rsidTr="0093442A">
        <w:trPr>
          <w:trHeight w:val="320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D090" w14:textId="77777777" w:rsidR="007B2B6A" w:rsidRPr="007B2B6A" w:rsidRDefault="007B2B6A" w:rsidP="007B2B6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abr-20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FB4D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B4C1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2CA7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C2A8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8584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F4AB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042E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6486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</w:t>
            </w:r>
          </w:p>
        </w:tc>
      </w:tr>
      <w:tr w:rsidR="00DD6C90" w:rsidRPr="00DD6C90" w14:paraId="5B6F759C" w14:textId="77777777" w:rsidTr="0093442A">
        <w:trPr>
          <w:trHeight w:val="320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FB79" w14:textId="77777777" w:rsidR="007B2B6A" w:rsidRPr="007B2B6A" w:rsidRDefault="007B2B6A" w:rsidP="007B2B6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may-20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0B40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87BA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DB43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7A5F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70F8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A77E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7EF7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9CAC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0</w:t>
            </w:r>
          </w:p>
        </w:tc>
      </w:tr>
      <w:tr w:rsidR="00DD6C90" w:rsidRPr="00DD6C90" w14:paraId="50408D4A" w14:textId="77777777" w:rsidTr="0093442A">
        <w:trPr>
          <w:trHeight w:val="320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B6B7" w14:textId="77777777" w:rsidR="007B2B6A" w:rsidRPr="007B2B6A" w:rsidRDefault="007B2B6A" w:rsidP="007B2B6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jun-20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6A8A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04BA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302E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4209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0745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BE28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C112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C6C0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3</w:t>
            </w:r>
          </w:p>
        </w:tc>
      </w:tr>
      <w:tr w:rsidR="00DD6C90" w:rsidRPr="00DD6C90" w14:paraId="2015B539" w14:textId="77777777" w:rsidTr="0093442A">
        <w:trPr>
          <w:trHeight w:val="320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2C0B" w14:textId="77777777" w:rsidR="007B2B6A" w:rsidRPr="007B2B6A" w:rsidRDefault="007B2B6A" w:rsidP="007B2B6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jul-20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8BDE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B6BE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4A80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56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E22D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8B5F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B01B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B846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45AD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13</w:t>
            </w:r>
          </w:p>
        </w:tc>
      </w:tr>
      <w:tr w:rsidR="00DD6C90" w:rsidRPr="00DD6C90" w14:paraId="753C7F24" w14:textId="77777777" w:rsidTr="0093442A">
        <w:trPr>
          <w:trHeight w:val="320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0819" w14:textId="77777777" w:rsidR="007B2B6A" w:rsidRPr="007B2B6A" w:rsidRDefault="007B2B6A" w:rsidP="007B2B6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ago-20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905B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346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D4D8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1786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13DF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2196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590C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0E3B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C459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28</w:t>
            </w:r>
          </w:p>
        </w:tc>
      </w:tr>
      <w:tr w:rsidR="00DD6C90" w:rsidRPr="00DD6C90" w14:paraId="4B234C9C" w14:textId="77777777" w:rsidTr="0093442A">
        <w:trPr>
          <w:trHeight w:val="320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8F2D" w14:textId="77777777" w:rsidR="007B2B6A" w:rsidRPr="007B2B6A" w:rsidRDefault="007B2B6A" w:rsidP="007B2B6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sept-20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7802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493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A339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618E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179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3FA1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EDED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6495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668B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C819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27</w:t>
            </w:r>
          </w:p>
        </w:tc>
      </w:tr>
      <w:tr w:rsidR="00DD6C90" w:rsidRPr="00DD6C90" w14:paraId="056879F3" w14:textId="77777777" w:rsidTr="0093442A">
        <w:trPr>
          <w:trHeight w:val="320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DB3C" w14:textId="77777777" w:rsidR="007B2B6A" w:rsidRPr="007B2B6A" w:rsidRDefault="007B2B6A" w:rsidP="007B2B6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oct-20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491E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452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BFD7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80EE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24F7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79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1741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1ECF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D153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4D19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23</w:t>
            </w:r>
          </w:p>
        </w:tc>
      </w:tr>
      <w:tr w:rsidR="00DD6C90" w:rsidRPr="00DD6C90" w14:paraId="2EFDC69D" w14:textId="77777777" w:rsidTr="0093442A">
        <w:trPr>
          <w:trHeight w:val="320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05CB" w14:textId="77777777" w:rsidR="007B2B6A" w:rsidRPr="007B2B6A" w:rsidRDefault="007B2B6A" w:rsidP="007B2B6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nov-20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FE28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479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3453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2E4B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149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BA6E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D6DE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D25E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6A8A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1CDA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32</w:t>
            </w:r>
          </w:p>
        </w:tc>
      </w:tr>
      <w:tr w:rsidR="00DD6C90" w:rsidRPr="00DD6C90" w14:paraId="54C30574" w14:textId="77777777" w:rsidTr="0093442A">
        <w:trPr>
          <w:trHeight w:val="320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52B2" w14:textId="77777777" w:rsidR="007B2B6A" w:rsidRPr="007B2B6A" w:rsidRDefault="007B2B6A" w:rsidP="007B2B6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dic-20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5273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943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F32B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712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C052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366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BB78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185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AE7A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84E4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015D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36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FACB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44</w:t>
            </w:r>
          </w:p>
        </w:tc>
      </w:tr>
      <w:tr w:rsidR="00DD6C90" w:rsidRPr="00DD6C90" w14:paraId="7C9135DF" w14:textId="77777777" w:rsidTr="0093442A">
        <w:trPr>
          <w:trHeight w:val="320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0676" w14:textId="77777777" w:rsidR="007B2B6A" w:rsidRPr="007B2B6A" w:rsidRDefault="007B2B6A" w:rsidP="007B2B6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ene-21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B61C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700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1076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569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52DC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330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B383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9083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EF51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33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EEB0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49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9DDF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47</w:t>
            </w:r>
          </w:p>
        </w:tc>
      </w:tr>
      <w:tr w:rsidR="00DD6C90" w:rsidRPr="00DD6C90" w14:paraId="211F90C1" w14:textId="77777777" w:rsidTr="0093442A">
        <w:trPr>
          <w:trHeight w:val="320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9F40" w14:textId="77777777" w:rsidR="007B2B6A" w:rsidRPr="007B2B6A" w:rsidRDefault="007B2B6A" w:rsidP="007B2B6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feb-21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422C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8FB8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3160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68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1E2C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3FD9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34B4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EB87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89E9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7</w:t>
            </w:r>
          </w:p>
        </w:tc>
      </w:tr>
      <w:tr w:rsidR="00DD6C90" w:rsidRPr="00DD6C90" w14:paraId="016A7A83" w14:textId="77777777" w:rsidTr="0093442A">
        <w:trPr>
          <w:trHeight w:val="320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FF2C" w14:textId="77777777" w:rsidR="007B2B6A" w:rsidRPr="007B2B6A" w:rsidRDefault="007B2B6A" w:rsidP="007B2B6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mar-21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2AA0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343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2EB2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0BB9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136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A6BB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69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12CC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0528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C2B3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0779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21</w:t>
            </w:r>
          </w:p>
        </w:tc>
      </w:tr>
      <w:tr w:rsidR="00DD6C90" w:rsidRPr="00DD6C90" w14:paraId="2EA83039" w14:textId="77777777" w:rsidTr="0093442A">
        <w:trPr>
          <w:trHeight w:val="320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A6FD" w14:textId="77777777" w:rsidR="007B2B6A" w:rsidRPr="007B2B6A" w:rsidRDefault="007B2B6A" w:rsidP="007B2B6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abr-21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28FB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865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E7F2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02AF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277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DBC3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A474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BD18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4271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EBA7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33</w:t>
            </w:r>
          </w:p>
        </w:tc>
      </w:tr>
      <w:tr w:rsidR="00DD6C90" w:rsidRPr="00DD6C90" w14:paraId="448963A2" w14:textId="77777777" w:rsidTr="0093442A">
        <w:trPr>
          <w:trHeight w:val="320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CA49" w14:textId="77777777" w:rsidR="007B2B6A" w:rsidRPr="007B2B6A" w:rsidRDefault="007B2B6A" w:rsidP="007B2B6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may-21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0240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689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1FC7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D68F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175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E772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75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C7EE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D9E7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38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4C75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00AB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14</w:t>
            </w:r>
          </w:p>
        </w:tc>
      </w:tr>
      <w:tr w:rsidR="00DD6C90" w:rsidRPr="00DD6C90" w14:paraId="1A1536E8" w14:textId="77777777" w:rsidTr="0093442A">
        <w:trPr>
          <w:trHeight w:val="320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0A93" w14:textId="77777777" w:rsidR="007B2B6A" w:rsidRPr="007B2B6A" w:rsidRDefault="007B2B6A" w:rsidP="007B2B6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jun-21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A99C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1229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70FB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2692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261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A3A0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233E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CD80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51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8862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32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EC20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27</w:t>
            </w:r>
          </w:p>
        </w:tc>
      </w:tr>
      <w:tr w:rsidR="00DD6C90" w:rsidRPr="00DD6C90" w14:paraId="50A6BE28" w14:textId="77777777" w:rsidTr="0093442A">
        <w:trPr>
          <w:trHeight w:val="320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2D5C" w14:textId="77777777" w:rsidR="007B2B6A" w:rsidRPr="007B2B6A" w:rsidRDefault="007B2B6A" w:rsidP="007B2B6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jul-21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FC68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478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27C1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318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E842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2151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E522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38D8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9B1A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E5BF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31</w:t>
            </w:r>
          </w:p>
        </w:tc>
      </w:tr>
      <w:tr w:rsidR="00DD6C90" w:rsidRPr="00DD6C90" w14:paraId="5E882691" w14:textId="77777777" w:rsidTr="0093442A">
        <w:trPr>
          <w:trHeight w:val="320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E258" w14:textId="77777777" w:rsidR="007B2B6A" w:rsidRPr="007B2B6A" w:rsidRDefault="007B2B6A" w:rsidP="007B2B6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ago-21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0D54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34AC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665A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698F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44C6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581D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37DC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DF45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6</w:t>
            </w:r>
          </w:p>
        </w:tc>
      </w:tr>
      <w:tr w:rsidR="00DD6C90" w:rsidRPr="00DD6C90" w14:paraId="1C3DEC8D" w14:textId="77777777" w:rsidTr="0093442A">
        <w:trPr>
          <w:trHeight w:val="320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73FA" w14:textId="77777777" w:rsidR="007B2B6A" w:rsidRPr="007B2B6A" w:rsidRDefault="007B2B6A" w:rsidP="007B2B6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sept-21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F57E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BB09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476D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DD84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DE47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3503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B186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17DB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</w:t>
            </w:r>
          </w:p>
        </w:tc>
      </w:tr>
      <w:tr w:rsidR="00DD6C90" w:rsidRPr="00DD6C90" w14:paraId="66453681" w14:textId="77777777" w:rsidTr="0093442A">
        <w:trPr>
          <w:trHeight w:val="320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9559" w14:textId="77777777" w:rsidR="007B2B6A" w:rsidRPr="007B2B6A" w:rsidRDefault="007B2B6A" w:rsidP="007B2B6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oct-21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2CAE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F5A3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53BE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7EA9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DCAD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DD66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51F8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6E9D" w14:textId="77777777" w:rsidR="007B2B6A" w:rsidRPr="007B2B6A" w:rsidRDefault="007B2B6A" w:rsidP="009344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</w:pPr>
            <w:r w:rsidRPr="007B2B6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MX"/>
              </w:rPr>
              <w:t>1</w:t>
            </w:r>
          </w:p>
        </w:tc>
      </w:tr>
    </w:tbl>
    <w:p w14:paraId="4C7E2AC6" w14:textId="0C5079D9" w:rsidR="00C20B2B" w:rsidRDefault="00C20B2B" w:rsidP="00EE2D39">
      <w:pPr>
        <w:pStyle w:val="Textoindependiente"/>
        <w:jc w:val="both"/>
        <w:rPr>
          <w:lang w:val="es-CO"/>
        </w:rPr>
      </w:pPr>
      <w:r>
        <w:rPr>
          <w:lang w:val="es-CO"/>
        </w:rPr>
        <w:t xml:space="preserve">No </w:t>
      </w:r>
      <w:proofErr w:type="spellStart"/>
      <w:r>
        <w:rPr>
          <w:lang w:val="es-CO"/>
        </w:rPr>
        <w:t>asi</w:t>
      </w:r>
      <w:proofErr w:type="spellEnd"/>
      <w:r>
        <w:rPr>
          <w:lang w:val="es-CO"/>
        </w:rPr>
        <w:t xml:space="preserve"> para la mortalidad, ya que la gran mayoría de casos se conce</w:t>
      </w:r>
      <w:r w:rsidR="00DF2B66">
        <w:rPr>
          <w:lang w:val="es-CO"/>
        </w:rPr>
        <w:t>n</w:t>
      </w:r>
      <w:r>
        <w:rPr>
          <w:lang w:val="es-CO"/>
        </w:rPr>
        <w:t>tran en 60 años, especialmente con comorbilidades asociadas. Mortalidad en ese grupo de edad que se vio reducida de manera significativa a la introducción de vacuna con efecto principal en la letalidad y necesidad de hospitalización, como lo muestra la siguiente grafica:</w:t>
      </w:r>
    </w:p>
    <w:p w14:paraId="5B26FA28" w14:textId="0157A50E" w:rsidR="00C20B2B" w:rsidRDefault="00C20B2B" w:rsidP="00EE2D39">
      <w:pPr>
        <w:pStyle w:val="Textoindependiente"/>
        <w:jc w:val="both"/>
        <w:rPr>
          <w:lang w:val="es-CO"/>
        </w:rPr>
      </w:pPr>
    </w:p>
    <w:p w14:paraId="1A63B95E" w14:textId="2F7ADDD1" w:rsidR="00C20B2B" w:rsidRDefault="00C20B2B" w:rsidP="00EE2D39">
      <w:pPr>
        <w:pStyle w:val="Textoindependiente"/>
        <w:jc w:val="both"/>
        <w:rPr>
          <w:lang w:val="es-CO"/>
        </w:rPr>
      </w:pPr>
      <w:r>
        <w:rPr>
          <w:noProof/>
          <w:lang w:val="es-CO"/>
        </w:rPr>
        <w:lastRenderedPageBreak/>
        <w:drawing>
          <wp:inline distT="0" distB="0" distL="0" distR="0" wp14:anchorId="7C154684" wp14:editId="3E92B363">
            <wp:extent cx="5612130" cy="2648585"/>
            <wp:effectExtent l="0" t="0" r="1270" b="571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C6961" w14:textId="66836888" w:rsidR="00DF2B66" w:rsidRDefault="00DF2B66" w:rsidP="00EE2D39">
      <w:pPr>
        <w:pStyle w:val="Textoindependiente"/>
        <w:jc w:val="both"/>
        <w:rPr>
          <w:lang w:val="es-CO"/>
        </w:rPr>
      </w:pPr>
    </w:p>
    <w:p w14:paraId="5A4E0F62" w14:textId="778636CA" w:rsidR="00DF2B66" w:rsidRPr="009A2DA5" w:rsidRDefault="00DF2B66" w:rsidP="00EE2D39">
      <w:pPr>
        <w:pStyle w:val="Textoindependiente"/>
        <w:jc w:val="both"/>
        <w:rPr>
          <w:lang w:val="es-CO"/>
        </w:rPr>
      </w:pPr>
      <w:r>
        <w:rPr>
          <w:lang w:val="es-CO"/>
        </w:rPr>
        <w:t>Como muestra la gráfica la reducción en letalidad los grupos de mayor riesgo de muerte es evidente tras el inicio de vacunación según plan nacional de vacunación de COVID-19</w:t>
      </w:r>
    </w:p>
    <w:sectPr w:rsidR="00DF2B66" w:rsidRPr="009A2DA5">
      <w:headerReference w:type="default" r:id="rId15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F05E0" w14:textId="77777777" w:rsidR="002D3D96" w:rsidRDefault="002D3D96">
      <w:pPr>
        <w:spacing w:after="0"/>
      </w:pPr>
      <w:r>
        <w:separator/>
      </w:r>
    </w:p>
  </w:endnote>
  <w:endnote w:type="continuationSeparator" w:id="0">
    <w:p w14:paraId="7E2D88B6" w14:textId="77777777" w:rsidR="002D3D96" w:rsidRDefault="002D3D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9E6FF" w14:textId="77777777" w:rsidR="002D3D96" w:rsidRDefault="002D3D96">
      <w:r>
        <w:separator/>
      </w:r>
    </w:p>
  </w:footnote>
  <w:footnote w:type="continuationSeparator" w:id="0">
    <w:p w14:paraId="1F2F07F1" w14:textId="77777777" w:rsidR="002D3D96" w:rsidRDefault="002D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A155" w14:textId="73D1B343" w:rsidR="00D20B01" w:rsidRDefault="00D20B01">
    <w:pPr>
      <w:pStyle w:val="Encabezado"/>
    </w:pPr>
    <w:r>
      <w:rPr>
        <w:noProof/>
        <w:lang w:val="es-CO"/>
      </w:rPr>
      <w:drawing>
        <wp:inline distT="0" distB="0" distL="0" distR="0" wp14:anchorId="4ED717FC" wp14:editId="08BB6DBF">
          <wp:extent cx="1351722" cy="487316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491" cy="490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CD2DE"/>
    <w:multiLevelType w:val="multilevel"/>
    <w:tmpl w:val="5A0C034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2C1AE401"/>
    <w:multiLevelType w:val="multilevel"/>
    <w:tmpl w:val="5634965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80538"/>
    <w:rsid w:val="000C5D4B"/>
    <w:rsid w:val="000D432F"/>
    <w:rsid w:val="001473CC"/>
    <w:rsid w:val="0019629E"/>
    <w:rsid w:val="001E01CC"/>
    <w:rsid w:val="002A25C5"/>
    <w:rsid w:val="002D3D96"/>
    <w:rsid w:val="00354D74"/>
    <w:rsid w:val="0038246F"/>
    <w:rsid w:val="00392462"/>
    <w:rsid w:val="003E65AE"/>
    <w:rsid w:val="003F3420"/>
    <w:rsid w:val="0049686D"/>
    <w:rsid w:val="004B2A43"/>
    <w:rsid w:val="004E29B3"/>
    <w:rsid w:val="005029D8"/>
    <w:rsid w:val="005267BA"/>
    <w:rsid w:val="00534673"/>
    <w:rsid w:val="00545E9E"/>
    <w:rsid w:val="00590D07"/>
    <w:rsid w:val="0061463C"/>
    <w:rsid w:val="0064743E"/>
    <w:rsid w:val="00647638"/>
    <w:rsid w:val="006B74ED"/>
    <w:rsid w:val="0070032A"/>
    <w:rsid w:val="0070214E"/>
    <w:rsid w:val="0075329B"/>
    <w:rsid w:val="00784D58"/>
    <w:rsid w:val="00786AD2"/>
    <w:rsid w:val="007B2B6A"/>
    <w:rsid w:val="0082664F"/>
    <w:rsid w:val="008C6381"/>
    <w:rsid w:val="008D6863"/>
    <w:rsid w:val="0093442A"/>
    <w:rsid w:val="00957E97"/>
    <w:rsid w:val="009640C4"/>
    <w:rsid w:val="009A2DA5"/>
    <w:rsid w:val="009B060A"/>
    <w:rsid w:val="009E094B"/>
    <w:rsid w:val="00A85B1D"/>
    <w:rsid w:val="00AA5A23"/>
    <w:rsid w:val="00AB64CC"/>
    <w:rsid w:val="00AC61C9"/>
    <w:rsid w:val="00B11D88"/>
    <w:rsid w:val="00B44092"/>
    <w:rsid w:val="00B468CD"/>
    <w:rsid w:val="00B81148"/>
    <w:rsid w:val="00B86B75"/>
    <w:rsid w:val="00BC48D5"/>
    <w:rsid w:val="00BE0570"/>
    <w:rsid w:val="00C00A90"/>
    <w:rsid w:val="00C12B04"/>
    <w:rsid w:val="00C20B2B"/>
    <w:rsid w:val="00C2324D"/>
    <w:rsid w:val="00C31B53"/>
    <w:rsid w:val="00C36279"/>
    <w:rsid w:val="00C37FD2"/>
    <w:rsid w:val="00CA46A8"/>
    <w:rsid w:val="00CB16D6"/>
    <w:rsid w:val="00D14B80"/>
    <w:rsid w:val="00D20B01"/>
    <w:rsid w:val="00D566A0"/>
    <w:rsid w:val="00D60397"/>
    <w:rsid w:val="00DD6C90"/>
    <w:rsid w:val="00DF2B66"/>
    <w:rsid w:val="00E17AB3"/>
    <w:rsid w:val="00E315A3"/>
    <w:rsid w:val="00E66260"/>
    <w:rsid w:val="00E82BCF"/>
    <w:rsid w:val="00E92075"/>
    <w:rsid w:val="00EE2D39"/>
    <w:rsid w:val="00F52CEE"/>
    <w:rsid w:val="00F62907"/>
    <w:rsid w:val="00F743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7A9B27"/>
  <w15:docId w15:val="{FB5D554C-44D6-5145-BCC5-342E3474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Textoindependien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7">
    <w:name w:val="heading 7"/>
    <w:basedOn w:val="Normal"/>
    <w:next w:val="Textoindependiente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8">
    <w:name w:val="heading 8"/>
    <w:basedOn w:val="Normal"/>
    <w:next w:val="Textoindependient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9">
    <w:name w:val="heading 9"/>
    <w:basedOn w:val="Normal"/>
    <w:next w:val="Textoindependiente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tulo">
    <w:name w:val="Title"/>
    <w:basedOn w:val="Normal"/>
    <w:next w:val="Textoindependien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pPr>
      <w:keepNext/>
      <w:keepLines/>
      <w:jc w:val="center"/>
    </w:pPr>
  </w:style>
  <w:style w:type="paragraph" w:styleId="Fecha">
    <w:name w:val="Date"/>
    <w:next w:val="Textoindependien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</w:style>
  <w:style w:type="paragraph" w:styleId="Textodebloque">
    <w:name w:val="Block Text"/>
    <w:basedOn w:val="Textoindependiente"/>
    <w:next w:val="Textoindependiente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Descripcin">
    <w:name w:val="caption"/>
    <w:basedOn w:val="Normal"/>
    <w:link w:val="DescripcinCar"/>
    <w:pPr>
      <w:spacing w:after="120"/>
    </w:pPr>
    <w:rPr>
      <w:i/>
    </w:rPr>
  </w:style>
  <w:style w:type="paragraph" w:customStyle="1" w:styleId="TableCaption">
    <w:name w:val="Table Caption"/>
    <w:basedOn w:val="Descripcin"/>
    <w:pPr>
      <w:keepNext/>
    </w:pPr>
  </w:style>
  <w:style w:type="paragraph" w:customStyle="1" w:styleId="ImageCaption">
    <w:name w:val="Image Caption"/>
    <w:basedOn w:val="Descripci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DescripcinCar">
    <w:name w:val="Descripción Car"/>
    <w:basedOn w:val="Fuentedeprrafopredeter"/>
    <w:link w:val="Descripcin"/>
  </w:style>
  <w:style w:type="character" w:customStyle="1" w:styleId="VerbatimChar">
    <w:name w:val="Verbatim Char"/>
    <w:basedOn w:val="DescripcinCar"/>
    <w:link w:val="SourceCode"/>
    <w:rPr>
      <w:rFonts w:ascii="Consolas" w:hAnsi="Consolas"/>
      <w:sz w:val="22"/>
    </w:rPr>
  </w:style>
  <w:style w:type="character" w:styleId="Refdenotaalpie">
    <w:name w:val="footnote reference"/>
    <w:basedOn w:val="DescripcinCar"/>
    <w:rPr>
      <w:vertAlign w:val="superscript"/>
    </w:rPr>
  </w:style>
  <w:style w:type="character" w:styleId="Hipervnculo">
    <w:name w:val="Hyperlink"/>
    <w:basedOn w:val="DescripcinCar"/>
    <w:rPr>
      <w:color w:val="4F81BD" w:themeColor="accent1"/>
    </w:rPr>
  </w:style>
  <w:style w:type="paragraph" w:styleId="TtuloTDC">
    <w:name w:val="TOC Heading"/>
    <w:basedOn w:val="Ttulo1"/>
    <w:next w:val="Textoindependien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Encabezado">
    <w:name w:val="header"/>
    <w:basedOn w:val="Normal"/>
    <w:link w:val="EncabezadoCar"/>
    <w:unhideWhenUsed/>
    <w:rsid w:val="00D20B0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D20B01"/>
  </w:style>
  <w:style w:type="paragraph" w:styleId="Piedepgina">
    <w:name w:val="footer"/>
    <w:basedOn w:val="Normal"/>
    <w:link w:val="PiedepginaCar"/>
    <w:unhideWhenUsed/>
    <w:rsid w:val="00D20B0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D2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Reporte tecnico de analisis situación epidemiologica COVID 19 Pereira 2020</vt:lpstr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 tecnico de analisis situación epidemiologica COVID 19 Pereira 2020</dc:title>
  <dc:creator>Jorge Mario Estrada Alvarez MSc. Epi PhD(c) Juan Jose Ospina Ramirez MSc. Ger. PhD(c). Maryluz hincapie Acuña Bact. MSc. Epi</dc:creator>
  <cp:keywords/>
  <cp:lastModifiedBy>jorge mario estrada alvarez</cp:lastModifiedBy>
  <cp:revision>3</cp:revision>
  <dcterms:created xsi:type="dcterms:W3CDTF">2021-11-05T16:54:00Z</dcterms:created>
  <dcterms:modified xsi:type="dcterms:W3CDTF">2021-11-05T17:02:00Z</dcterms:modified>
</cp:coreProperties>
</file>