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BC5450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BC5450">
              <w:rPr>
                <w:rFonts w:ascii="Arial" w:hAnsi="Arial" w:cs="Arial"/>
                <w:b/>
                <w:lang w:val="es-CO"/>
              </w:rPr>
              <w:t>2020-006-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BC5450">
              <w:rPr>
                <w:rFonts w:ascii="Arial" w:hAnsi="Arial" w:cs="Arial"/>
                <w:b/>
                <w:lang w:val="es-CO"/>
              </w:rPr>
              <w:t xml:space="preserve">TRONCOS PARRILLA- OSCAR ALBERTO URREA CORTES-AV 30 DE AGOSTO No 75-51 LOCAL B 56 CENTRO COMERCIAL UNICENTRO 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BC5450">
              <w:rPr>
                <w:rFonts w:ascii="Calibri"/>
                <w:b/>
                <w:sz w:val="28"/>
                <w:u w:val="single" w:color="000000"/>
                <w:lang w:val="es-CO"/>
              </w:rPr>
              <w:t>27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BC5450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</w:t>
            </w:r>
            <w:r w:rsidR="00BC5450">
              <w:rPr>
                <w:rFonts w:ascii="Calibri"/>
                <w:b/>
                <w:spacing w:val="-1"/>
                <w:sz w:val="28"/>
                <w:lang w:val="es-CO"/>
              </w:rPr>
              <w:t>DICIEMBRE / 05</w:t>
            </w:r>
            <w:r w:rsidR="00CF58A7">
              <w:rPr>
                <w:rFonts w:ascii="Calibri"/>
                <w:b/>
                <w:spacing w:val="-1"/>
                <w:sz w:val="28"/>
                <w:lang w:val="es-CO"/>
              </w:rPr>
              <w:t>/2019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CF58A7">
              <w:rPr>
                <w:rFonts w:ascii="Times New Roman"/>
                <w:b/>
                <w:spacing w:val="-16"/>
                <w:sz w:val="28"/>
                <w:lang w:val="es-CO"/>
              </w:rPr>
              <w:t>OCTUBRE</w:t>
            </w:r>
            <w:r w:rsidR="00BC5450">
              <w:rPr>
                <w:rFonts w:ascii="Calibri"/>
                <w:b/>
                <w:sz w:val="28"/>
                <w:lang w:val="es-CO"/>
              </w:rPr>
              <w:t xml:space="preserve"> /08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6E7915"/>
    <w:rsid w:val="007C4652"/>
    <w:rsid w:val="00890F46"/>
    <w:rsid w:val="009357B5"/>
    <w:rsid w:val="00940E45"/>
    <w:rsid w:val="00980F60"/>
    <w:rsid w:val="00AD3012"/>
    <w:rsid w:val="00BC5450"/>
    <w:rsid w:val="00C4185F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2021-12-02T14:52:00Z</cp:lastPrinted>
  <dcterms:created xsi:type="dcterms:W3CDTF">2021-12-02T15:01:00Z</dcterms:created>
  <dcterms:modified xsi:type="dcterms:W3CDTF">2021-12-02T15:01:00Z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