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6229DD">
        <w:rPr>
          <w:rFonts w:ascii="Arial" w:hAnsi="Arial" w:cs="Arial"/>
          <w:b/>
          <w:sz w:val="22"/>
          <w:szCs w:val="22"/>
        </w:rPr>
        <w:t>-2021-021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:rsidR="006229DD" w:rsidRDefault="006229D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42BAB" w:rsidRPr="006229DD" w:rsidRDefault="006229DD" w:rsidP="006229DD">
      <w:pPr>
        <w:pStyle w:val="Prrafodelista"/>
        <w:ind w:left="108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-</w:t>
      </w:r>
      <w:r w:rsidRPr="006229DD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en sus artículos 6 numeral 6,5 y articulo 26 numeral1 Y 3, articulo 32 numeral 7</w:t>
      </w:r>
    </w:p>
    <w:p w:rsidR="00642BAB" w:rsidRPr="00EA6FBE" w:rsidRDefault="00642BAB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229DD" w:rsidRPr="006229DD">
        <w:rPr>
          <w:rFonts w:ascii="Arial" w:hAnsi="Arial" w:cs="Arial"/>
          <w:b/>
          <w:color w:val="000000" w:themeColor="text1"/>
          <w:sz w:val="18"/>
          <w:szCs w:val="18"/>
        </w:rPr>
        <w:t>DONDE MAFE</w:t>
      </w:r>
      <w:r w:rsidR="006229D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6229DD" w:rsidRPr="006229DD">
        <w:rPr>
          <w:rFonts w:ascii="Arial" w:hAnsi="Arial" w:cs="Arial"/>
          <w:color w:val="000000" w:themeColor="text1"/>
          <w:sz w:val="18"/>
          <w:szCs w:val="18"/>
        </w:rPr>
        <w:t>CALLE 17 No 28-50  l-4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29DD" w:rsidRPr="006229DD">
        <w:rPr>
          <w:rFonts w:ascii="Arial" w:hAnsi="Arial" w:cs="Arial"/>
          <w:color w:val="000000" w:themeColor="text1"/>
          <w:sz w:val="18"/>
          <w:szCs w:val="18"/>
        </w:rPr>
        <w:t>9860830-9</w:t>
      </w:r>
      <w:r w:rsidR="007D7C5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229DD" w:rsidRPr="003E5D17">
        <w:rPr>
          <w:rFonts w:ascii="Arial" w:hAnsi="Arial" w:cs="Arial"/>
          <w:b/>
          <w:color w:val="000000" w:themeColor="text1"/>
          <w:sz w:val="18"/>
          <w:szCs w:val="18"/>
        </w:rPr>
        <w:t>DIEGO FERNANDO BALLESTEROS DIAZ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6229DD" w:rsidRPr="006229DD">
        <w:rPr>
          <w:rFonts w:ascii="Arial" w:hAnsi="Arial" w:cs="Arial"/>
          <w:sz w:val="18"/>
          <w:szCs w:val="18"/>
        </w:rPr>
        <w:t>9860830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229D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E5D17" w:rsidRPr="003E5D17">
        <w:rPr>
          <w:rFonts w:ascii="Arial" w:hAnsi="Arial" w:cs="Arial"/>
          <w:b/>
          <w:color w:val="000000" w:themeColor="text1"/>
          <w:sz w:val="18"/>
          <w:szCs w:val="18"/>
        </w:rPr>
        <w:t>JTP010-21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 xml:space="preserve"> -CYB0126-21-CYB0127-21    de abril 13 de 2021, y en las actas                   </w:t>
      </w:r>
      <w:r w:rsidR="003E5D17" w:rsidRPr="003E5D17">
        <w:rPr>
          <w:rFonts w:ascii="Arial" w:hAnsi="Arial" w:cs="Arial"/>
          <w:b/>
          <w:color w:val="000000" w:themeColor="text1"/>
          <w:sz w:val="18"/>
          <w:szCs w:val="18"/>
        </w:rPr>
        <w:t>CYB142-21-CYB143-21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26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E5D17" w:rsidRPr="003E5D17">
        <w:rPr>
          <w:rFonts w:ascii="Arial" w:hAnsi="Arial" w:cs="Arial"/>
          <w:b/>
          <w:color w:val="000000" w:themeColor="text1"/>
          <w:sz w:val="18"/>
          <w:szCs w:val="18"/>
        </w:rPr>
        <w:t>DIEGO FERNANDO BALLESTEROS DIAZ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 xml:space="preserve"> 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229DD" w:rsidRPr="006229DD">
        <w:rPr>
          <w:rFonts w:ascii="Arial" w:hAnsi="Arial" w:cs="Arial"/>
          <w:b/>
          <w:color w:val="000000" w:themeColor="text1"/>
          <w:sz w:val="18"/>
          <w:szCs w:val="18"/>
        </w:rPr>
        <w:t>DONDE MAFE</w:t>
      </w:r>
      <w:r w:rsidR="006229D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6229DD">
        <w:rPr>
          <w:rFonts w:ascii="Arial" w:hAnsi="Arial" w:cs="Arial"/>
          <w:b/>
          <w:sz w:val="22"/>
          <w:szCs w:val="22"/>
        </w:rPr>
        <w:t>-2021-021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35" w:rsidRDefault="00A43935" w:rsidP="00D16048">
      <w:r>
        <w:separator/>
      </w:r>
    </w:p>
  </w:endnote>
  <w:endnote w:type="continuationSeparator" w:id="0">
    <w:p w:rsidR="00A43935" w:rsidRDefault="00A4393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35" w:rsidRDefault="00A43935" w:rsidP="00D16048">
      <w:r>
        <w:separator/>
      </w:r>
    </w:p>
  </w:footnote>
  <w:footnote w:type="continuationSeparator" w:id="0">
    <w:p w:rsidR="00A43935" w:rsidRDefault="00A4393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6229D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-2021-021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6229D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-2021-021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E5D17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69FA"/>
    <w:rsid w:val="007F54A9"/>
    <w:rsid w:val="009167A4"/>
    <w:rsid w:val="00997B02"/>
    <w:rsid w:val="00A059AD"/>
    <w:rsid w:val="00A43935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BBF7B-CCE4-41DE-8715-AFA1C7EC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2021-06-04T14:39:00Z</dcterms:created>
  <dcterms:modified xsi:type="dcterms:W3CDTF">2021-06-04T14:39:00Z</dcterms:modified>
</cp:coreProperties>
</file>