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0FC" w:rsidRDefault="002420FC" w:rsidP="00756AB4">
      <w:pPr>
        <w:spacing w:line="360" w:lineRule="auto"/>
        <w:jc w:val="both"/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</w:pPr>
    </w:p>
    <w:p w:rsidR="00756AB4" w:rsidRPr="008975C0" w:rsidRDefault="00756AB4" w:rsidP="00756AB4">
      <w:pPr>
        <w:spacing w:line="360" w:lineRule="auto"/>
        <w:jc w:val="both"/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</w:pPr>
      <w:r w:rsidRPr="008975C0"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>Señores</w:t>
      </w:r>
    </w:p>
    <w:p w:rsidR="00756AB4" w:rsidRPr="008975C0" w:rsidRDefault="00756AB4" w:rsidP="00756AB4">
      <w:pPr>
        <w:spacing w:line="360" w:lineRule="auto"/>
        <w:jc w:val="both"/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</w:pPr>
      <w:r w:rsidRPr="008975C0"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>Invima</w:t>
      </w:r>
    </w:p>
    <w:p w:rsidR="00756AB4" w:rsidRPr="008975C0" w:rsidRDefault="00756AB4" w:rsidP="00756AB4">
      <w:pPr>
        <w:spacing w:line="360" w:lineRule="auto"/>
        <w:jc w:val="both"/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</w:pPr>
    </w:p>
    <w:p w:rsidR="00756AB4" w:rsidRDefault="00756AB4" w:rsidP="00756AB4">
      <w:pPr>
        <w:spacing w:line="360" w:lineRule="auto"/>
        <w:jc w:val="both"/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</w:pPr>
    </w:p>
    <w:p w:rsidR="00756AB4" w:rsidRPr="008975C0" w:rsidRDefault="00756AB4" w:rsidP="00756AB4">
      <w:pPr>
        <w:spacing w:line="360" w:lineRule="auto"/>
        <w:jc w:val="both"/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</w:pPr>
      <w:r w:rsidRPr="008975C0"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>Ref: Consulta</w:t>
      </w:r>
    </w:p>
    <w:p w:rsidR="00756AB4" w:rsidRPr="008975C0" w:rsidRDefault="00756AB4" w:rsidP="00756AB4">
      <w:pPr>
        <w:spacing w:line="360" w:lineRule="auto"/>
        <w:jc w:val="both"/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</w:pPr>
    </w:p>
    <w:p w:rsidR="00756AB4" w:rsidRPr="008975C0" w:rsidRDefault="00756AB4" w:rsidP="00756AB4">
      <w:pPr>
        <w:spacing w:line="360" w:lineRule="auto"/>
        <w:jc w:val="both"/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</w:pPr>
    </w:p>
    <w:p w:rsidR="00756AB4" w:rsidRPr="008975C0" w:rsidRDefault="00756AB4" w:rsidP="00756AB4">
      <w:pPr>
        <w:spacing w:line="360" w:lineRule="auto"/>
        <w:jc w:val="both"/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</w:pPr>
      <w:r w:rsidRPr="008975C0"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 xml:space="preserve">En </w:t>
      </w:r>
      <w:r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 xml:space="preserve">consulta realizada a ustedes, </w:t>
      </w:r>
      <w:r w:rsidR="002E5358"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>con</w:t>
      </w:r>
      <w:r w:rsidRPr="008975C0"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 xml:space="preserve"> petición </w:t>
      </w:r>
      <w:r w:rsidR="002E5358"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 xml:space="preserve">que </w:t>
      </w:r>
      <w:r w:rsidRPr="008975C0"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 xml:space="preserve">se identifico </w:t>
      </w:r>
      <w:r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 xml:space="preserve">con el numero </w:t>
      </w:r>
      <w:r w:rsidRPr="008975C0"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>20211041176</w:t>
      </w:r>
      <w:r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>, cuya</w:t>
      </w:r>
      <w:r w:rsidRPr="008975C0"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 xml:space="preserve"> </w:t>
      </w:r>
      <w:r w:rsidRPr="008975C0">
        <w:rPr>
          <w:rFonts w:ascii="Bookman Old Style" w:eastAsia="Times New Roman" w:hAnsi="Bookman Old Style" w:cs="Arial"/>
          <w:b/>
          <w:color w:val="1D2228"/>
          <w:sz w:val="28"/>
          <w:szCs w:val="28"/>
          <w:u w:val="single"/>
          <w:shd w:val="clear" w:color="auto" w:fill="FFFFFF"/>
          <w:lang w:eastAsia="es-ES_tradnl"/>
        </w:rPr>
        <w:t>respuesta no satisfizo nuestras inquietudes</w:t>
      </w:r>
      <w:r w:rsidR="002E5358">
        <w:rPr>
          <w:rFonts w:ascii="Bookman Old Style" w:eastAsia="Times New Roman" w:hAnsi="Bookman Old Style" w:cs="Arial"/>
          <w:b/>
          <w:color w:val="1D2228"/>
          <w:sz w:val="28"/>
          <w:szCs w:val="28"/>
          <w:u w:val="single"/>
          <w:shd w:val="clear" w:color="auto" w:fill="FFFFFF"/>
          <w:lang w:eastAsia="es-ES_tradnl"/>
        </w:rPr>
        <w:t>;</w:t>
      </w:r>
      <w:r w:rsidRPr="008975C0"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 xml:space="preserve"> </w:t>
      </w:r>
      <w:r w:rsidR="002E5358"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 xml:space="preserve">razón por la cual, </w:t>
      </w:r>
      <w:r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>se hace necesario disponer una nueva consulta en los siguientes terminos:</w:t>
      </w:r>
    </w:p>
    <w:p w:rsidR="00756AB4" w:rsidRPr="008975C0" w:rsidRDefault="00756AB4" w:rsidP="00756AB4">
      <w:pPr>
        <w:spacing w:line="360" w:lineRule="auto"/>
        <w:jc w:val="both"/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</w:pPr>
    </w:p>
    <w:p w:rsidR="00756AB4" w:rsidRPr="00653119" w:rsidRDefault="00756AB4" w:rsidP="00653119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8975C0"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>Cabe anotar, que dentro de las competencias, que la ley 715 de 2001</w:t>
      </w:r>
      <w:r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>,</w:t>
      </w:r>
      <w:r w:rsidRPr="008975C0"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 xml:space="preserve"> ha señalado para </w:t>
      </w:r>
      <w:r w:rsidRPr="008975C0">
        <w:rPr>
          <w:rFonts w:ascii="Bookman Old Style" w:eastAsia="Times New Roman" w:hAnsi="Bookman Old Style" w:cs="Arial"/>
          <w:b/>
          <w:color w:val="1D2228"/>
          <w:sz w:val="28"/>
          <w:szCs w:val="28"/>
          <w:u w:val="single"/>
          <w:shd w:val="clear" w:color="auto" w:fill="FFFFFF"/>
          <w:lang w:eastAsia="es-ES_tradnl"/>
        </w:rPr>
        <w:t>las entidades territoriales municipales</w:t>
      </w:r>
      <w:r w:rsidRPr="008975C0">
        <w:rPr>
          <w:rFonts w:ascii="Bookman Old Style" w:eastAsia="Times New Roman" w:hAnsi="Bookman Old Style" w:cs="Arial"/>
          <w:color w:val="1D2228"/>
          <w:sz w:val="28"/>
          <w:szCs w:val="28"/>
          <w:shd w:val="clear" w:color="auto" w:fill="FFFFFF"/>
          <w:lang w:eastAsia="es-ES_tradnl"/>
        </w:rPr>
        <w:t xml:space="preserve">, según su art. 44 </w:t>
      </w:r>
      <w:r w:rsidRPr="008975C0">
        <w:rPr>
          <w:rFonts w:ascii="Bookman Old Style" w:hAnsi="Bookman Old Style" w:cs="Arial"/>
          <w:sz w:val="28"/>
          <w:szCs w:val="28"/>
        </w:rPr>
        <w:t>no encontramos que se deba realizar inspección, vigilancia y control  a los establecimie</w:t>
      </w:r>
      <w:r>
        <w:rPr>
          <w:rFonts w:ascii="Bookman Old Style" w:hAnsi="Bookman Old Style" w:cs="Arial"/>
          <w:sz w:val="28"/>
          <w:szCs w:val="28"/>
        </w:rPr>
        <w:t>n</w:t>
      </w:r>
      <w:r w:rsidRPr="008975C0">
        <w:rPr>
          <w:rFonts w:ascii="Bookman Old Style" w:hAnsi="Bookman Old Style" w:cs="Arial"/>
          <w:sz w:val="28"/>
          <w:szCs w:val="28"/>
        </w:rPr>
        <w:t>tos donde vendan medicamentos</w:t>
      </w:r>
      <w:r>
        <w:rPr>
          <w:rFonts w:ascii="Bookman Old Style" w:hAnsi="Bookman Old Style" w:cs="Arial"/>
          <w:sz w:val="28"/>
          <w:szCs w:val="28"/>
        </w:rPr>
        <w:t>,</w:t>
      </w:r>
      <w:r w:rsidRPr="008975C0">
        <w:rPr>
          <w:rFonts w:ascii="Bookman Old Style" w:hAnsi="Bookman Old Style" w:cs="Arial"/>
          <w:sz w:val="28"/>
          <w:szCs w:val="28"/>
        </w:rPr>
        <w:t xml:space="preserve"> sin embargo, </w:t>
      </w:r>
      <w:r>
        <w:rPr>
          <w:rFonts w:ascii="Bookman Old Style" w:hAnsi="Bookman Old Style" w:cs="Arial"/>
          <w:sz w:val="28"/>
          <w:szCs w:val="28"/>
        </w:rPr>
        <w:t xml:space="preserve">podemos encontrarnos con </w:t>
      </w:r>
      <w:r w:rsidR="00653119">
        <w:rPr>
          <w:rFonts w:ascii="Bookman Old Style" w:hAnsi="Bookman Old Style" w:cs="Arial"/>
          <w:sz w:val="28"/>
          <w:szCs w:val="28"/>
        </w:rPr>
        <w:t xml:space="preserve">venta libre de medicamentos y que se encuentren vencidos; o sencillamente </w:t>
      </w:r>
      <w:r w:rsidRPr="00756AB4">
        <w:rPr>
          <w:rFonts w:ascii="Bookman Old Style" w:hAnsi="Bookman Old Style" w:cs="Arial"/>
          <w:b/>
          <w:i/>
          <w:sz w:val="28"/>
          <w:szCs w:val="28"/>
          <w:u w:val="single"/>
        </w:rPr>
        <w:t>como secretaria de salud publica y seguridad social municipal</w:t>
      </w:r>
      <w:r w:rsidRPr="00756AB4">
        <w:rPr>
          <w:rFonts w:ascii="Bookman Old Style" w:hAnsi="Bookman Old Style" w:cs="Arial"/>
          <w:i/>
          <w:sz w:val="28"/>
          <w:szCs w:val="28"/>
        </w:rPr>
        <w:t xml:space="preserve"> </w:t>
      </w:r>
      <w:r w:rsidR="00653119">
        <w:rPr>
          <w:rFonts w:ascii="Bookman Old Style" w:hAnsi="Bookman Old Style" w:cs="Arial"/>
          <w:i/>
          <w:sz w:val="28"/>
          <w:szCs w:val="28"/>
        </w:rPr>
        <w:t>extendemos nuestra visita de ivc a estos medicamentos?</w:t>
      </w:r>
      <w:r w:rsidR="00653119">
        <w:rPr>
          <w:rFonts w:ascii="Bookman Old Style" w:hAnsi="Bookman Old Style" w:cs="Arial"/>
          <w:sz w:val="28"/>
          <w:szCs w:val="28"/>
        </w:rPr>
        <w:t xml:space="preserve">, </w:t>
      </w:r>
      <w:r w:rsidR="00770552">
        <w:rPr>
          <w:rFonts w:ascii="Bookman Old Style" w:hAnsi="Bookman Old Style" w:cs="Arial"/>
          <w:i/>
          <w:sz w:val="28"/>
          <w:szCs w:val="28"/>
        </w:rPr>
        <w:t>d</w:t>
      </w:r>
      <w:r w:rsidRPr="00653119">
        <w:rPr>
          <w:rFonts w:ascii="Bookman Old Style" w:hAnsi="Bookman Old Style" w:cs="Arial"/>
          <w:i/>
          <w:sz w:val="28"/>
          <w:szCs w:val="28"/>
        </w:rPr>
        <w:t>e ser así; cual seria nuestra actividad a seguir?</w:t>
      </w:r>
      <w:r w:rsidR="00770552">
        <w:rPr>
          <w:rFonts w:ascii="Bookman Old Style" w:hAnsi="Bookman Old Style" w:cs="Arial"/>
          <w:i/>
          <w:sz w:val="28"/>
          <w:szCs w:val="28"/>
        </w:rPr>
        <w:t>,</w:t>
      </w:r>
      <w:r w:rsidRPr="00653119">
        <w:rPr>
          <w:rFonts w:ascii="Bookman Old Style" w:hAnsi="Bookman Old Style" w:cs="Arial"/>
          <w:i/>
          <w:sz w:val="28"/>
          <w:szCs w:val="28"/>
        </w:rPr>
        <w:t xml:space="preserve"> </w:t>
      </w:r>
      <w:r w:rsidR="00770552">
        <w:rPr>
          <w:rFonts w:ascii="Bookman Old Style" w:hAnsi="Bookman Old Style" w:cs="Arial"/>
          <w:i/>
          <w:sz w:val="28"/>
          <w:szCs w:val="28"/>
        </w:rPr>
        <w:t>c</w:t>
      </w:r>
      <w:r w:rsidRPr="00653119">
        <w:rPr>
          <w:rFonts w:ascii="Bookman Old Style" w:hAnsi="Bookman Old Style" w:cs="Arial"/>
          <w:i/>
          <w:sz w:val="28"/>
          <w:szCs w:val="28"/>
        </w:rPr>
        <w:t xml:space="preserve">ual es el apoyo juridico </w:t>
      </w:r>
      <w:r w:rsidR="00770552">
        <w:rPr>
          <w:rFonts w:ascii="Bookman Old Style" w:hAnsi="Bookman Old Style" w:cs="Arial"/>
          <w:i/>
          <w:sz w:val="28"/>
          <w:szCs w:val="28"/>
        </w:rPr>
        <w:t xml:space="preserve">que justifique </w:t>
      </w:r>
      <w:r w:rsidRPr="00653119">
        <w:rPr>
          <w:rFonts w:ascii="Bookman Old Style" w:hAnsi="Bookman Old Style" w:cs="Arial"/>
          <w:i/>
          <w:sz w:val="28"/>
          <w:szCs w:val="28"/>
        </w:rPr>
        <w:t>el desarrolllo de la actividad en mención</w:t>
      </w:r>
      <w:r w:rsidR="00770552">
        <w:rPr>
          <w:rFonts w:ascii="Bookman Old Style" w:hAnsi="Bookman Old Style" w:cs="Arial"/>
          <w:i/>
          <w:sz w:val="28"/>
          <w:szCs w:val="28"/>
        </w:rPr>
        <w:t>?</w:t>
      </w:r>
      <w:r w:rsidR="00994074">
        <w:rPr>
          <w:rFonts w:ascii="Bookman Old Style" w:hAnsi="Bookman Old Style" w:cs="Arial"/>
          <w:i/>
          <w:sz w:val="28"/>
          <w:szCs w:val="28"/>
        </w:rPr>
        <w:t xml:space="preserve">; </w:t>
      </w:r>
      <w:r w:rsidRPr="00653119">
        <w:rPr>
          <w:rFonts w:ascii="Bookman Old Style" w:hAnsi="Bookman Old Style" w:cs="Arial"/>
          <w:i/>
          <w:sz w:val="28"/>
          <w:szCs w:val="28"/>
        </w:rPr>
        <w:t xml:space="preserve"> ya que debemos articular las actividades de IVC con la secretaria de salud departamental, </w:t>
      </w:r>
      <w:r w:rsidRPr="00653119">
        <w:rPr>
          <w:rFonts w:ascii="Bookman Old Style" w:hAnsi="Bookman Old Style" w:cs="Arial"/>
          <w:i/>
          <w:sz w:val="28"/>
          <w:szCs w:val="28"/>
        </w:rPr>
        <w:lastRenderedPageBreak/>
        <w:t>en cua</w:t>
      </w:r>
      <w:r w:rsidR="00994074">
        <w:rPr>
          <w:rFonts w:ascii="Bookman Old Style" w:hAnsi="Bookman Old Style" w:cs="Arial"/>
          <w:i/>
          <w:sz w:val="28"/>
          <w:szCs w:val="28"/>
        </w:rPr>
        <w:t>n</w:t>
      </w:r>
      <w:r w:rsidRPr="00653119">
        <w:rPr>
          <w:rFonts w:ascii="Bookman Old Style" w:hAnsi="Bookman Old Style" w:cs="Arial"/>
          <w:i/>
          <w:sz w:val="28"/>
          <w:szCs w:val="28"/>
        </w:rPr>
        <w:t xml:space="preserve">to a </w:t>
      </w:r>
      <w:r w:rsidR="00994074">
        <w:rPr>
          <w:rFonts w:ascii="Bookman Old Style" w:hAnsi="Bookman Old Style" w:cs="Arial"/>
          <w:i/>
          <w:sz w:val="28"/>
          <w:szCs w:val="28"/>
        </w:rPr>
        <w:t xml:space="preserve">la vigilancia de </w:t>
      </w:r>
      <w:r w:rsidRPr="00653119">
        <w:rPr>
          <w:rFonts w:ascii="Bookman Old Style" w:hAnsi="Bookman Old Style" w:cs="Arial"/>
          <w:i/>
          <w:sz w:val="28"/>
          <w:szCs w:val="28"/>
        </w:rPr>
        <w:t>medicamentos y dejar muy claras nuestras comperencias.</w:t>
      </w:r>
    </w:p>
    <w:p w:rsidR="00653119" w:rsidRDefault="00653119" w:rsidP="00653119">
      <w:pPr>
        <w:spacing w:line="360" w:lineRule="auto"/>
        <w:jc w:val="both"/>
        <w:rPr>
          <w:rFonts w:ascii="Bookman Old Style" w:hAnsi="Bookman Old Style" w:cs="Arial"/>
          <w:i/>
          <w:sz w:val="28"/>
          <w:szCs w:val="28"/>
        </w:rPr>
      </w:pPr>
    </w:p>
    <w:p w:rsidR="00756AB4" w:rsidRDefault="00653119" w:rsidP="00653119">
      <w:pPr>
        <w:spacing w:line="360" w:lineRule="auto"/>
        <w:jc w:val="both"/>
        <w:rPr>
          <w:rFonts w:ascii="Bookman Old Style" w:hAnsi="Bookman Old Style" w:cs="Arial"/>
          <w:i/>
          <w:sz w:val="28"/>
          <w:szCs w:val="28"/>
        </w:rPr>
      </w:pPr>
      <w:r>
        <w:rPr>
          <w:rFonts w:ascii="Bookman Old Style" w:hAnsi="Bookman Old Style" w:cs="Arial"/>
          <w:i/>
          <w:sz w:val="28"/>
          <w:szCs w:val="28"/>
        </w:rPr>
        <w:t>De otro lado, en</w:t>
      </w:r>
      <w:r w:rsidR="00756AB4" w:rsidRPr="00653119">
        <w:rPr>
          <w:rFonts w:ascii="Bookman Old Style" w:hAnsi="Bookman Old Style" w:cs="Arial"/>
          <w:i/>
          <w:sz w:val="28"/>
          <w:szCs w:val="28"/>
        </w:rPr>
        <w:t xml:space="preserve"> la respuesta que se nos envio,  se mencionaron las siguientes normatividades:</w:t>
      </w:r>
      <w:r w:rsidR="00756AB4" w:rsidRPr="00653119">
        <w:rPr>
          <w:rFonts w:ascii="Bookman Old Style" w:hAnsi="Bookman Old Style" w:cs="Arial"/>
          <w:sz w:val="28"/>
          <w:szCs w:val="28"/>
        </w:rPr>
        <w:t xml:space="preserve"> Literal b, numeral 2, articulo 22 de la resolción 1403 de 2007, </w:t>
      </w:r>
      <w:r w:rsidR="00756AB4" w:rsidRPr="00653119">
        <w:rPr>
          <w:rFonts w:ascii="Bookman Old Style" w:hAnsi="Bookman Old Style"/>
          <w:sz w:val="28"/>
          <w:szCs w:val="28"/>
        </w:rPr>
        <w:t xml:space="preserve">Paragrafo 2 del articulo 2 de la resolucion 1403 de 2007, </w:t>
      </w:r>
      <w:r w:rsidR="00756AB4" w:rsidRPr="00653119">
        <w:rPr>
          <w:rFonts w:ascii="Bookman Old Style" w:hAnsi="Bookman Old Style" w:cs="Arial"/>
          <w:i/>
          <w:sz w:val="28"/>
          <w:szCs w:val="28"/>
        </w:rPr>
        <w:t>Art 1 del Decreto 3050 de 2005, las cuales despues de analizadas hacen mención a entidades territoriales en general y todas apuntan a la secretaria de salud departamental</w:t>
      </w:r>
      <w:r>
        <w:rPr>
          <w:rFonts w:ascii="Bookman Old Style" w:hAnsi="Bookman Old Style" w:cs="Arial"/>
          <w:i/>
          <w:sz w:val="28"/>
          <w:szCs w:val="28"/>
        </w:rPr>
        <w:t xml:space="preserve"> y no a la municipal</w:t>
      </w:r>
      <w:r w:rsidR="002420FC">
        <w:rPr>
          <w:rFonts w:ascii="Bookman Old Style" w:hAnsi="Bookman Old Style" w:cs="Arial"/>
          <w:i/>
          <w:sz w:val="28"/>
          <w:szCs w:val="28"/>
        </w:rPr>
        <w:t>, ets de donde se genera la consulta</w:t>
      </w:r>
      <w:r w:rsidR="00994074">
        <w:rPr>
          <w:rFonts w:ascii="Bookman Old Style" w:hAnsi="Bookman Old Style" w:cs="Arial"/>
          <w:i/>
          <w:sz w:val="28"/>
          <w:szCs w:val="28"/>
        </w:rPr>
        <w:t>, y tambien tenemos claras nuestras competencias con respecto al comunicado de numero 40000277-19.</w:t>
      </w:r>
      <w:bookmarkStart w:id="0" w:name="_GoBack"/>
      <w:bookmarkEnd w:id="0"/>
    </w:p>
    <w:p w:rsidR="002420FC" w:rsidRDefault="002420FC" w:rsidP="00653119">
      <w:pPr>
        <w:spacing w:line="360" w:lineRule="auto"/>
        <w:jc w:val="both"/>
        <w:rPr>
          <w:rFonts w:ascii="Bookman Old Style" w:hAnsi="Bookman Old Style" w:cs="Arial"/>
          <w:i/>
          <w:sz w:val="28"/>
          <w:szCs w:val="28"/>
        </w:rPr>
      </w:pPr>
    </w:p>
    <w:p w:rsidR="002420FC" w:rsidRDefault="002420FC" w:rsidP="00653119">
      <w:pPr>
        <w:spacing w:line="360" w:lineRule="auto"/>
        <w:jc w:val="both"/>
        <w:rPr>
          <w:rFonts w:ascii="Bookman Old Style" w:hAnsi="Bookman Old Style" w:cs="Arial"/>
          <w:i/>
          <w:sz w:val="28"/>
          <w:szCs w:val="28"/>
        </w:rPr>
      </w:pPr>
      <w:r>
        <w:rPr>
          <w:rFonts w:ascii="Bookman Old Style" w:hAnsi="Bookman Old Style" w:cs="Arial"/>
          <w:i/>
          <w:sz w:val="28"/>
          <w:szCs w:val="28"/>
        </w:rPr>
        <w:t>Atentamente,</w:t>
      </w:r>
    </w:p>
    <w:p w:rsidR="002420FC" w:rsidRDefault="002420FC" w:rsidP="00653119">
      <w:pPr>
        <w:spacing w:line="360" w:lineRule="auto"/>
        <w:jc w:val="both"/>
        <w:rPr>
          <w:rFonts w:ascii="Bookman Old Style" w:hAnsi="Bookman Old Style" w:cs="Arial"/>
          <w:i/>
          <w:sz w:val="28"/>
          <w:szCs w:val="28"/>
        </w:rPr>
      </w:pPr>
    </w:p>
    <w:p w:rsidR="002420FC" w:rsidRDefault="002420FC" w:rsidP="00653119">
      <w:pPr>
        <w:spacing w:line="360" w:lineRule="auto"/>
        <w:jc w:val="both"/>
        <w:rPr>
          <w:rFonts w:ascii="Bookman Old Style" w:hAnsi="Bookman Old Style" w:cs="Arial"/>
          <w:i/>
          <w:sz w:val="28"/>
          <w:szCs w:val="28"/>
        </w:rPr>
      </w:pPr>
    </w:p>
    <w:p w:rsidR="002420FC" w:rsidRDefault="002420FC" w:rsidP="00653119">
      <w:pPr>
        <w:spacing w:line="360" w:lineRule="auto"/>
        <w:jc w:val="both"/>
        <w:rPr>
          <w:rFonts w:ascii="Bookman Old Style" w:hAnsi="Bookman Old Style" w:cs="Arial"/>
          <w:i/>
          <w:sz w:val="28"/>
          <w:szCs w:val="28"/>
        </w:rPr>
      </w:pPr>
    </w:p>
    <w:p w:rsidR="002420FC" w:rsidRPr="00653119" w:rsidRDefault="002420FC" w:rsidP="00653119">
      <w:pPr>
        <w:spacing w:line="360" w:lineRule="auto"/>
        <w:jc w:val="both"/>
        <w:rPr>
          <w:rFonts w:ascii="Bookman Old Style" w:hAnsi="Bookman Old Style" w:cs="Arial"/>
          <w:i/>
          <w:sz w:val="28"/>
          <w:szCs w:val="28"/>
        </w:rPr>
      </w:pPr>
    </w:p>
    <w:p w:rsidR="00756AB4" w:rsidRDefault="00756AB4" w:rsidP="00015E29">
      <w:pPr>
        <w:spacing w:line="360" w:lineRule="auto"/>
        <w:jc w:val="both"/>
        <w:rPr>
          <w:rFonts w:ascii="Bookman Old Style" w:hAnsi="Bookman Old Style" w:cs="Arial"/>
          <w:i/>
          <w:sz w:val="28"/>
          <w:szCs w:val="28"/>
        </w:rPr>
      </w:pPr>
    </w:p>
    <w:p w:rsidR="00015E29" w:rsidRDefault="00015E29" w:rsidP="00015E29">
      <w:pPr>
        <w:spacing w:line="360" w:lineRule="auto"/>
        <w:jc w:val="both"/>
        <w:rPr>
          <w:rFonts w:ascii="Bookman Old Style" w:hAnsi="Bookman Old Style" w:cs="Arial"/>
          <w:b/>
          <w:i/>
          <w:sz w:val="28"/>
          <w:szCs w:val="28"/>
        </w:rPr>
      </w:pPr>
    </w:p>
    <w:p w:rsidR="00756AB4" w:rsidRPr="00015E29" w:rsidRDefault="00756AB4" w:rsidP="00015E29">
      <w:pPr>
        <w:spacing w:line="360" w:lineRule="auto"/>
        <w:jc w:val="both"/>
        <w:rPr>
          <w:rFonts w:ascii="Bookman Old Style" w:hAnsi="Bookman Old Style" w:cs="Arial"/>
          <w:b/>
          <w:i/>
          <w:sz w:val="28"/>
          <w:szCs w:val="28"/>
        </w:rPr>
      </w:pPr>
    </w:p>
    <w:sectPr w:rsidR="00756AB4" w:rsidRPr="00015E29" w:rsidSect="0047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0AA4"/>
    <w:multiLevelType w:val="hybridMultilevel"/>
    <w:tmpl w:val="746495E0"/>
    <w:lvl w:ilvl="0" w:tplc="EBCEB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7DE0"/>
    <w:multiLevelType w:val="hybridMultilevel"/>
    <w:tmpl w:val="9EC68EC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32142F1"/>
    <w:multiLevelType w:val="hybridMultilevel"/>
    <w:tmpl w:val="FD8C67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8548A"/>
    <w:multiLevelType w:val="hybridMultilevel"/>
    <w:tmpl w:val="A6A8FA00"/>
    <w:lvl w:ilvl="0" w:tplc="1EDC2D06">
      <w:start w:val="4"/>
      <w:numFmt w:val="bullet"/>
      <w:lvlText w:val="-"/>
      <w:lvlJc w:val="left"/>
      <w:pPr>
        <w:ind w:left="1060" w:hanging="360"/>
      </w:pPr>
      <w:rPr>
        <w:rFonts w:ascii="Arial" w:eastAsiaTheme="minorHAnsi" w:hAnsi="Arial" w:cs="Arial" w:hint="default"/>
      </w:rPr>
    </w:lvl>
    <w:lvl w:ilvl="1" w:tplc="040A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F2"/>
    <w:rsid w:val="000137B0"/>
    <w:rsid w:val="00015E29"/>
    <w:rsid w:val="000165CD"/>
    <w:rsid w:val="00033EB9"/>
    <w:rsid w:val="00050B41"/>
    <w:rsid w:val="000C542D"/>
    <w:rsid w:val="000C6286"/>
    <w:rsid w:val="0011495A"/>
    <w:rsid w:val="00117008"/>
    <w:rsid w:val="001337A2"/>
    <w:rsid w:val="00156732"/>
    <w:rsid w:val="00167B1D"/>
    <w:rsid w:val="00176A7A"/>
    <w:rsid w:val="00181BEF"/>
    <w:rsid w:val="00191699"/>
    <w:rsid w:val="00193F11"/>
    <w:rsid w:val="00210CBD"/>
    <w:rsid w:val="002420FC"/>
    <w:rsid w:val="002E5358"/>
    <w:rsid w:val="002E62FE"/>
    <w:rsid w:val="002E7FF2"/>
    <w:rsid w:val="003135AD"/>
    <w:rsid w:val="003B3FCD"/>
    <w:rsid w:val="003B7F7F"/>
    <w:rsid w:val="004054A7"/>
    <w:rsid w:val="0041232D"/>
    <w:rsid w:val="0044511E"/>
    <w:rsid w:val="004575BD"/>
    <w:rsid w:val="00466D70"/>
    <w:rsid w:val="00471A49"/>
    <w:rsid w:val="00475572"/>
    <w:rsid w:val="00481B2F"/>
    <w:rsid w:val="004E2A4F"/>
    <w:rsid w:val="004E7873"/>
    <w:rsid w:val="0051115B"/>
    <w:rsid w:val="005354FD"/>
    <w:rsid w:val="00590523"/>
    <w:rsid w:val="00597584"/>
    <w:rsid w:val="005A619E"/>
    <w:rsid w:val="005B2016"/>
    <w:rsid w:val="005E5151"/>
    <w:rsid w:val="00650FC6"/>
    <w:rsid w:val="00653119"/>
    <w:rsid w:val="0066195E"/>
    <w:rsid w:val="00675D8A"/>
    <w:rsid w:val="0067735F"/>
    <w:rsid w:val="00686707"/>
    <w:rsid w:val="00693DAB"/>
    <w:rsid w:val="006A3509"/>
    <w:rsid w:val="006B4403"/>
    <w:rsid w:val="00727C67"/>
    <w:rsid w:val="00756AB4"/>
    <w:rsid w:val="00770552"/>
    <w:rsid w:val="007961F7"/>
    <w:rsid w:val="007F1EA2"/>
    <w:rsid w:val="00857118"/>
    <w:rsid w:val="008701DA"/>
    <w:rsid w:val="008975C0"/>
    <w:rsid w:val="00913337"/>
    <w:rsid w:val="00964EBC"/>
    <w:rsid w:val="00991EC7"/>
    <w:rsid w:val="00994074"/>
    <w:rsid w:val="009B26C6"/>
    <w:rsid w:val="009B6FA7"/>
    <w:rsid w:val="009C17E1"/>
    <w:rsid w:val="00A16382"/>
    <w:rsid w:val="00A277EB"/>
    <w:rsid w:val="00A5555B"/>
    <w:rsid w:val="00AA10ED"/>
    <w:rsid w:val="00AA11E6"/>
    <w:rsid w:val="00AC334D"/>
    <w:rsid w:val="00AE67E2"/>
    <w:rsid w:val="00B03454"/>
    <w:rsid w:val="00B22B08"/>
    <w:rsid w:val="00B503F2"/>
    <w:rsid w:val="00B77D7A"/>
    <w:rsid w:val="00B946F0"/>
    <w:rsid w:val="00B96E0F"/>
    <w:rsid w:val="00CD7C97"/>
    <w:rsid w:val="00D00834"/>
    <w:rsid w:val="00D221FB"/>
    <w:rsid w:val="00D3582A"/>
    <w:rsid w:val="00DD3F01"/>
    <w:rsid w:val="00DE1836"/>
    <w:rsid w:val="00DE2358"/>
    <w:rsid w:val="00E456E4"/>
    <w:rsid w:val="00E7346F"/>
    <w:rsid w:val="00E77D42"/>
    <w:rsid w:val="00E917EE"/>
    <w:rsid w:val="00EE1EE0"/>
    <w:rsid w:val="00EE4AA3"/>
    <w:rsid w:val="00F04B23"/>
    <w:rsid w:val="00F07AA7"/>
    <w:rsid w:val="00F32D0A"/>
    <w:rsid w:val="00F537A8"/>
    <w:rsid w:val="00F53C72"/>
    <w:rsid w:val="00F82704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865AEA"/>
  <w15:chartTrackingRefBased/>
  <w15:docId w15:val="{CAE5E1FC-F5A7-214D-95FD-E23D555E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3F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0B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0B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50B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4E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2021-05-28T21:13:00Z</dcterms:created>
  <dcterms:modified xsi:type="dcterms:W3CDTF">2021-05-28T21:50:00Z</dcterms:modified>
</cp:coreProperties>
</file>