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B403" w14:textId="77777777" w:rsidR="00F7653A" w:rsidRDefault="00412B48">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La Secretaría de Salud Pública y Seguridad Social de Pereira</w:t>
      </w:r>
      <w:r>
        <w:rPr>
          <w:rFonts w:ascii="Calibri" w:eastAsia="Calibri" w:hAnsi="Calibri" w:cs="Calibri"/>
          <w:color w:val="000000"/>
          <w:sz w:val="22"/>
          <w:szCs w:val="22"/>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4AC6A628" w14:textId="0B2D7C04" w:rsidR="00F7653A" w:rsidRDefault="00F7653A">
      <w:pPr>
        <w:jc w:val="both"/>
        <w:rPr>
          <w:rFonts w:ascii="Calibri" w:eastAsia="Calibri" w:hAnsi="Calibri" w:cs="Calibri"/>
          <w:sz w:val="22"/>
          <w:szCs w:val="22"/>
        </w:rPr>
      </w:pPr>
    </w:p>
    <w:p w14:paraId="41E12279" w14:textId="77777777" w:rsidR="00F7653A" w:rsidRDefault="00412B48">
      <w:pPr>
        <w:jc w:val="center"/>
        <w:rPr>
          <w:rFonts w:ascii="Calibri" w:eastAsia="Calibri" w:hAnsi="Calibri" w:cs="Calibri"/>
          <w:b/>
          <w:color w:val="000000"/>
          <w:sz w:val="22"/>
          <w:szCs w:val="22"/>
        </w:rPr>
      </w:pPr>
      <w:r>
        <w:rPr>
          <w:rFonts w:ascii="Calibri" w:eastAsia="Calibri" w:hAnsi="Calibri" w:cs="Calibri"/>
          <w:b/>
          <w:color w:val="000000"/>
          <w:sz w:val="22"/>
          <w:szCs w:val="22"/>
        </w:rPr>
        <w:t>CONSIDERANDO:</w:t>
      </w:r>
    </w:p>
    <w:p w14:paraId="74F462E8" w14:textId="77777777" w:rsidR="00F7653A" w:rsidRDefault="00F7653A">
      <w:pPr>
        <w:jc w:val="center"/>
        <w:rPr>
          <w:rFonts w:ascii="Calibri" w:eastAsia="Calibri" w:hAnsi="Calibri" w:cs="Calibri"/>
          <w:b/>
          <w:color w:val="000000"/>
          <w:sz w:val="22"/>
          <w:szCs w:val="22"/>
        </w:rPr>
      </w:pPr>
    </w:p>
    <w:p w14:paraId="5E834E26" w14:textId="7D0B5C15" w:rsidR="00F7653A" w:rsidRDefault="00412B48">
      <w:pPr>
        <w:jc w:val="both"/>
        <w:rPr>
          <w:rFonts w:ascii="Calibri" w:eastAsia="Calibri" w:hAnsi="Calibri" w:cs="Calibri"/>
          <w:color w:val="3A3939"/>
          <w:sz w:val="22"/>
          <w:szCs w:val="22"/>
        </w:rPr>
      </w:pPr>
      <w:r>
        <w:rPr>
          <w:rFonts w:ascii="Calibri" w:eastAsia="Calibri" w:hAnsi="Calibri" w:cs="Calibri"/>
          <w:color w:val="000000"/>
          <w:sz w:val="22"/>
          <w:szCs w:val="22"/>
        </w:rPr>
        <w:t xml:space="preserve">Que la ley 9 de 1979, establece el control sanitario de los usos del agua teniendo en cuenta varias opciones entre las que se enuncian el consumo humano y el </w:t>
      </w:r>
      <w:r w:rsidR="00A73017">
        <w:rPr>
          <w:rFonts w:ascii="Calibri" w:eastAsia="Calibri" w:hAnsi="Calibri" w:cs="Calibri"/>
          <w:color w:val="000000"/>
          <w:sz w:val="22"/>
          <w:szCs w:val="22"/>
        </w:rPr>
        <w:t>doméstico,</w:t>
      </w:r>
      <w:r w:rsidR="00A73017">
        <w:rPr>
          <w:rFonts w:ascii="Calibri" w:eastAsia="Calibri" w:hAnsi="Calibri" w:cs="Calibri"/>
          <w:color w:val="3A3939"/>
          <w:sz w:val="22"/>
          <w:szCs w:val="22"/>
        </w:rPr>
        <w:t xml:space="preserve"> señalando</w:t>
      </w:r>
      <w:r>
        <w:rPr>
          <w:rFonts w:ascii="Calibri" w:eastAsia="Calibri" w:hAnsi="Calibri" w:cs="Calibri"/>
          <w:color w:val="3A3939"/>
          <w:sz w:val="22"/>
          <w:szCs w:val="22"/>
        </w:rPr>
        <w:t xml:space="preserve">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6E59E8FC" w14:textId="77777777" w:rsidR="00F7653A" w:rsidRDefault="00F7653A">
      <w:pPr>
        <w:jc w:val="both"/>
        <w:rPr>
          <w:rFonts w:ascii="Calibri" w:eastAsia="Calibri" w:hAnsi="Calibri" w:cs="Calibri"/>
          <w:color w:val="3A3939"/>
          <w:sz w:val="22"/>
          <w:szCs w:val="22"/>
        </w:rPr>
      </w:pPr>
    </w:p>
    <w:p w14:paraId="0A4BFBF1"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200D11B6"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el Decreto 1575 de mayo 9 </w:t>
      </w:r>
      <w:r>
        <w:rPr>
          <w:rFonts w:ascii="Calibri" w:eastAsia="Calibri" w:hAnsi="Calibri" w:cs="Calibri"/>
          <w:sz w:val="22"/>
          <w:szCs w:val="22"/>
        </w:rPr>
        <w:t>de 2007</w:t>
      </w:r>
      <w:r>
        <w:rPr>
          <w:rFonts w:ascii="Calibri" w:eastAsia="Calibri" w:hAnsi="Calibri" w:cs="Calibri"/>
          <w:color w:val="000000"/>
          <w:sz w:val="22"/>
          <w:szCs w:val="22"/>
        </w:rPr>
        <w:t xml:space="preserve">, por el cual se establece el Sistema para la Protección y Control de la Calidad del Agua para Consumo Humano, establece en su artículo </w:t>
      </w:r>
      <w:r>
        <w:rPr>
          <w:rFonts w:ascii="Calibri" w:eastAsia="Calibri" w:hAnsi="Calibri" w:cs="Calibri"/>
          <w:b/>
          <w:color w:val="000000"/>
          <w:sz w:val="22"/>
          <w:szCs w:val="22"/>
        </w:rPr>
        <w:t xml:space="preserve">8o.- “RESPONSABILIDAD DE LAS DIRECCIONES DEPARTAMENTALES, DISTRITALES Y MUNICIPALES DE SALUD. </w:t>
      </w:r>
      <w:r>
        <w:rPr>
          <w:rFonts w:ascii="Calibri" w:eastAsia="Calibri" w:hAnsi="Calibri" w:cs="Calibri"/>
          <w:color w:val="000000"/>
          <w:sz w:val="22"/>
          <w:szCs w:val="22"/>
        </w:rPr>
        <w:t xml:space="preserve">Las direcciones territoriales de salud como autoridades sanitarias de los departamentos, distritos y municipios, ejercerán la vigilancia sobre la calidad del agua para consumo humano. Para ello desarrollarán las siguientes acciones: </w:t>
      </w:r>
    </w:p>
    <w:p w14:paraId="306D3FB2"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6A315B90"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PARÁGRAFO 1. </w:t>
      </w:r>
      <w:r>
        <w:rPr>
          <w:rFonts w:ascii="Calibri" w:eastAsia="Calibri" w:hAnsi="Calibri" w:cs="Calibri"/>
          <w:color w:val="000000"/>
          <w:sz w:val="22"/>
          <w:szCs w:val="22"/>
        </w:rPr>
        <w:t>Los Ministerios de la Protección Social y de Ambiente, Vivienda y Desarrollo Territorial expedirán el acto administrativo dirigido a regular la vigilancia de la calidad física, química y microbiológica del agua para consumo humano por parte de las autoridades sanitarias, en un plazo no mayor a un (1) mes contado a partir de la fecha de entrada en vigencia del presente decreto, la cual deberá́ tener en cuenta como mínimo, “.</w:t>
      </w:r>
    </w:p>
    <w:p w14:paraId="0292A398" w14:textId="3BCA38B4"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Municipal de Pereira, es la entidad competente para expedir el acto administrativo mediante el cual se adopta el Mapa de Riesgo de la Calidad del Agua para el Consumo </w:t>
      </w:r>
      <w:r w:rsidR="00A73017">
        <w:rPr>
          <w:rFonts w:ascii="Calibri" w:eastAsia="Calibri" w:hAnsi="Calibri" w:cs="Calibri"/>
          <w:color w:val="000000"/>
          <w:sz w:val="22"/>
          <w:szCs w:val="22"/>
        </w:rPr>
        <w:t>Humano, conforme</w:t>
      </w:r>
      <w:r>
        <w:rPr>
          <w:rFonts w:ascii="Calibri" w:eastAsia="Calibri" w:hAnsi="Calibri" w:cs="Calibri"/>
          <w:color w:val="000000"/>
          <w:sz w:val="22"/>
          <w:szCs w:val="22"/>
        </w:rPr>
        <w:t xml:space="preserve"> a lo establecido en </w:t>
      </w:r>
      <w:r w:rsidR="00A73017">
        <w:rPr>
          <w:rFonts w:ascii="Calibri" w:eastAsia="Calibri" w:hAnsi="Calibri" w:cs="Calibri"/>
          <w:color w:val="000000"/>
          <w:sz w:val="22"/>
          <w:szCs w:val="22"/>
        </w:rPr>
        <w:t>los artículos</w:t>
      </w:r>
      <w:r>
        <w:rPr>
          <w:rFonts w:ascii="Calibri" w:eastAsia="Calibri" w:hAnsi="Calibri" w:cs="Calibri"/>
          <w:color w:val="000000"/>
          <w:sz w:val="22"/>
          <w:szCs w:val="22"/>
        </w:rPr>
        <w:t xml:space="preserve"> 4, 5 y 8 de la mencionada Resolución 4716 de noviembre 18 de 2010.</w:t>
      </w:r>
    </w:p>
    <w:p w14:paraId="4E9AB07F" w14:textId="77777777" w:rsidR="00F7653A" w:rsidRDefault="00F7653A">
      <w:pPr>
        <w:jc w:val="both"/>
        <w:rPr>
          <w:rFonts w:ascii="Calibri" w:eastAsia="Calibri" w:hAnsi="Calibri" w:cs="Calibri"/>
          <w:color w:val="000000"/>
          <w:sz w:val="22"/>
          <w:szCs w:val="22"/>
        </w:rPr>
      </w:pPr>
    </w:p>
    <w:p w14:paraId="1F71CD69"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ejerce la </w:t>
      </w:r>
      <w:r>
        <w:rPr>
          <w:rFonts w:ascii="Calibri" w:eastAsia="Calibri" w:hAnsi="Calibri" w:cs="Calibri"/>
          <w:sz w:val="22"/>
          <w:szCs w:val="22"/>
        </w:rPr>
        <w:t xml:space="preserve">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información que se encuentra y que hace parte integral de esta resolución, donde se identifican el </w:t>
      </w:r>
      <w:r>
        <w:rPr>
          <w:rFonts w:ascii="Calibri" w:eastAsia="Calibri" w:hAnsi="Calibri" w:cs="Calibri"/>
          <w:sz w:val="22"/>
          <w:szCs w:val="22"/>
        </w:rPr>
        <w:lastRenderedPageBreak/>
        <w:t>prestador del servicio con el nombre, dirección, teléfono, e-mail, nombre del representante legal o responsable, tipo de persona prestadora, NIT, fuentes abastecedoras.</w:t>
      </w:r>
    </w:p>
    <w:p w14:paraId="6BE1F462" w14:textId="77777777" w:rsidR="00F7653A" w:rsidRDefault="00F7653A">
      <w:pPr>
        <w:jc w:val="both"/>
        <w:rPr>
          <w:rFonts w:ascii="Calibri" w:eastAsia="Calibri" w:hAnsi="Calibri" w:cs="Calibri"/>
          <w:color w:val="000000"/>
          <w:sz w:val="22"/>
          <w:szCs w:val="22"/>
        </w:rPr>
      </w:pPr>
    </w:p>
    <w:p w14:paraId="77F5824B" w14:textId="57A4A3C9" w:rsidR="0051759B" w:rsidRDefault="0051759B">
      <w:pPr>
        <w:pBdr>
          <w:top w:val="nil"/>
          <w:left w:val="nil"/>
          <w:bottom w:val="nil"/>
          <w:right w:val="nil"/>
          <w:between w:val="nil"/>
        </w:pBdr>
        <w:spacing w:after="119"/>
        <w:jc w:val="both"/>
        <w:rPr>
          <w:rFonts w:ascii="Calibri" w:eastAsia="Calibri" w:hAnsi="Calibri" w:cs="Calibri"/>
          <w:color w:val="000000"/>
          <w:sz w:val="22"/>
          <w:szCs w:val="22"/>
        </w:rPr>
      </w:pPr>
      <w:r w:rsidRPr="0051759B">
        <w:rPr>
          <w:rFonts w:ascii="Calibri" w:eastAsia="Calibri" w:hAnsi="Calibri" w:cs="Calibri"/>
          <w:color w:val="000000"/>
          <w:sz w:val="22"/>
          <w:szCs w:val="22"/>
        </w:rPr>
        <w:t xml:space="preserve">Que la secretaría de Salud Pública y Seguridad Social de Pereira, después de realizar las acciones para la elaboración del mapa de riesgo del </w:t>
      </w:r>
      <w:r w:rsidRPr="00DA769B">
        <w:rPr>
          <w:rFonts w:ascii="Calibri" w:eastAsia="Calibri" w:hAnsi="Calibri" w:cs="Calibri"/>
          <w:b/>
          <w:bCs/>
          <w:color w:val="000000"/>
          <w:sz w:val="22"/>
          <w:szCs w:val="22"/>
        </w:rPr>
        <w:t>SISTEMA DE SUMINISTRO DE AGUA POTABLE</w:t>
      </w:r>
      <w:r w:rsidRPr="0051759B">
        <w:rPr>
          <w:rFonts w:ascii="Calibri" w:eastAsia="Calibri" w:hAnsi="Calibri" w:cs="Calibri"/>
          <w:color w:val="000000"/>
          <w:sz w:val="22"/>
          <w:szCs w:val="22"/>
        </w:rPr>
        <w:t xml:space="preserve"> de la jurisdicción de Pereira, durante la vigencia del año 2021, y al evaluar la información y análisis del agua, se generó el respectivo informe o anexo técnico I el cual se notificó por medio de comunicación oficial, l</w:t>
      </w:r>
      <w:r>
        <w:rPr>
          <w:rFonts w:ascii="Calibri" w:eastAsia="Calibri" w:hAnsi="Calibri" w:cs="Calibri"/>
          <w:color w:val="000000"/>
          <w:sz w:val="22"/>
          <w:szCs w:val="22"/>
        </w:rPr>
        <w:t>os</w:t>
      </w:r>
      <w:r w:rsidRPr="0051759B">
        <w:rPr>
          <w:rFonts w:ascii="Calibri" w:eastAsia="Calibri" w:hAnsi="Calibri" w:cs="Calibri"/>
          <w:color w:val="000000"/>
          <w:sz w:val="22"/>
          <w:szCs w:val="22"/>
        </w:rPr>
        <w:t xml:space="preserve"> cual</w:t>
      </w:r>
      <w:r>
        <w:rPr>
          <w:rFonts w:ascii="Calibri" w:eastAsia="Calibri" w:hAnsi="Calibri" w:cs="Calibri"/>
          <w:color w:val="000000"/>
          <w:sz w:val="22"/>
          <w:szCs w:val="22"/>
        </w:rPr>
        <w:t xml:space="preserve">es </w:t>
      </w:r>
      <w:r w:rsidRPr="0051759B">
        <w:rPr>
          <w:rFonts w:ascii="Calibri" w:eastAsia="Calibri" w:hAnsi="Calibri" w:cs="Calibri"/>
          <w:color w:val="000000"/>
          <w:sz w:val="22"/>
          <w:szCs w:val="22"/>
        </w:rPr>
        <w:t>hace</w:t>
      </w:r>
      <w:r>
        <w:rPr>
          <w:rFonts w:ascii="Calibri" w:eastAsia="Calibri" w:hAnsi="Calibri" w:cs="Calibri"/>
          <w:color w:val="000000"/>
          <w:sz w:val="22"/>
          <w:szCs w:val="22"/>
        </w:rPr>
        <w:t>n</w:t>
      </w:r>
      <w:r w:rsidRPr="0051759B">
        <w:rPr>
          <w:rFonts w:ascii="Calibri" w:eastAsia="Calibri" w:hAnsi="Calibri" w:cs="Calibri"/>
          <w:color w:val="000000"/>
          <w:sz w:val="22"/>
          <w:szCs w:val="22"/>
        </w:rPr>
        <w:t xml:space="preserve"> parte integral de este acto administrativo.</w:t>
      </w:r>
    </w:p>
    <w:p w14:paraId="62A5B054" w14:textId="151594AE"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Que la Resolución 2115 del 22 de junio de 2007, señala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096A6CB9"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b/>
          <w:color w:val="000000"/>
          <w:sz w:val="22"/>
          <w:szCs w:val="22"/>
        </w:rPr>
        <w:t xml:space="preserve">Que el </w:t>
      </w:r>
      <w:r>
        <w:rPr>
          <w:rFonts w:ascii="Calibri" w:eastAsia="Calibri" w:hAnsi="Calibri" w:cs="Calibri"/>
          <w:color w:val="000000"/>
          <w:sz w:val="22"/>
          <w:szCs w:val="22"/>
        </w:rPr>
        <w:t>Decreto 1575 de mayo 9 de 2007</w:t>
      </w:r>
      <w:r>
        <w:rPr>
          <w:rFonts w:ascii="Calibri" w:eastAsia="Calibri" w:hAnsi="Calibri" w:cs="Calibri"/>
          <w:b/>
          <w:color w:val="000000"/>
          <w:sz w:val="22"/>
          <w:szCs w:val="22"/>
        </w:rPr>
        <w:t xml:space="preserve">, en su artículo 15, 16 y 28, establece una obligación para la autoridad sanitaria, </w:t>
      </w:r>
      <w:r>
        <w:rPr>
          <w:rFonts w:ascii="Calibri" w:eastAsia="Calibri" w:hAnsi="Calibri" w:cs="Calibri"/>
          <w:color w:val="000000"/>
          <w:sz w:val="22"/>
          <w:szCs w:val="22"/>
        </w:rPr>
        <w:t xml:space="preserve">de realizar la revisión y actualización del Mapa de Riesgo de la Calidad del Agua para Consumo Humano de los sistemas de abastecimiento y red de distribución de la respectiva jurisdicción, se hará́ anualmente con base en la información suministrada por las autoridades ambientales competentes y </w:t>
      </w:r>
      <w:r>
        <w:rPr>
          <w:rFonts w:ascii="Calibri" w:eastAsia="Calibri" w:hAnsi="Calibri" w:cs="Calibri"/>
          <w:sz w:val="22"/>
          <w:szCs w:val="22"/>
        </w:rPr>
        <w:t>secretarías</w:t>
      </w:r>
      <w:r>
        <w:rPr>
          <w:rFonts w:ascii="Calibri" w:eastAsia="Calibri" w:hAnsi="Calibri" w:cs="Calibri"/>
          <w:color w:val="000000"/>
          <w:sz w:val="22"/>
          <w:szCs w:val="22"/>
        </w:rPr>
        <w:t xml:space="preserve"> de Planeación Municipal, según las normas legales vigentes. </w:t>
      </w:r>
    </w:p>
    <w:p w14:paraId="52D99F64"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en el presente acto administrativo se tendrán como definiciones </w:t>
      </w:r>
      <w:r>
        <w:rPr>
          <w:rFonts w:ascii="Calibri" w:eastAsia="Calibri" w:hAnsi="Calibri" w:cs="Calibri"/>
          <w:sz w:val="22"/>
          <w:szCs w:val="22"/>
        </w:rPr>
        <w:t>para comprender el alcance de la presente Resolución los siguientes conceptos:</w:t>
      </w:r>
    </w:p>
    <w:p w14:paraId="01C4A349" w14:textId="77777777" w:rsidR="00F7653A" w:rsidRDefault="00F7653A">
      <w:pPr>
        <w:jc w:val="both"/>
        <w:rPr>
          <w:rFonts w:ascii="Calibri" w:eastAsia="Calibri" w:hAnsi="Calibri" w:cs="Calibri"/>
          <w:sz w:val="22"/>
          <w:szCs w:val="22"/>
        </w:rPr>
      </w:pPr>
    </w:p>
    <w:p w14:paraId="6FB8E6D5"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MAPA DE RIESGO (calidad de agua)</w:t>
      </w:r>
      <w:r>
        <w:rPr>
          <w:rFonts w:ascii="Calibri" w:eastAsia="Calibri" w:hAnsi="Calibri" w:cs="Calibri"/>
          <w:sz w:val="22"/>
          <w:szCs w:val="22"/>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237C65E1" w14:textId="77777777" w:rsidR="00F7653A" w:rsidRDefault="00F7653A">
      <w:pPr>
        <w:tabs>
          <w:tab w:val="left" w:pos="7250"/>
        </w:tabs>
        <w:jc w:val="both"/>
        <w:rPr>
          <w:rFonts w:ascii="Calibri" w:eastAsia="Calibri" w:hAnsi="Calibri" w:cs="Calibri"/>
          <w:sz w:val="22"/>
          <w:szCs w:val="22"/>
        </w:rPr>
      </w:pPr>
    </w:p>
    <w:p w14:paraId="765D33E3" w14:textId="324DD326"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ANÁLISIS DE RIESGO:</w:t>
      </w:r>
      <w:r>
        <w:rPr>
          <w:rFonts w:ascii="Calibri" w:eastAsia="Calibri" w:hAnsi="Calibri" w:cs="Calibri"/>
          <w:sz w:val="22"/>
          <w:szCs w:val="22"/>
        </w:rPr>
        <w:t xml:space="preserve"> Un uso sistemático de la información disponible para determinar cuán frecuentemente </w:t>
      </w:r>
      <w:r w:rsidR="002B13A9">
        <w:rPr>
          <w:rFonts w:ascii="Calibri" w:eastAsia="Calibri" w:hAnsi="Calibri" w:cs="Calibri"/>
          <w:sz w:val="22"/>
          <w:szCs w:val="22"/>
        </w:rPr>
        <w:t>puede</w:t>
      </w:r>
      <w:r>
        <w:rPr>
          <w:rFonts w:ascii="Calibri" w:eastAsia="Calibri" w:hAnsi="Calibri" w:cs="Calibri"/>
          <w:sz w:val="22"/>
          <w:szCs w:val="22"/>
        </w:rPr>
        <w:t xml:space="preserve"> ocurrir eventos especificados y la magnitud de las consecuencias. </w:t>
      </w:r>
    </w:p>
    <w:p w14:paraId="709C92C8" w14:textId="77777777" w:rsidR="00F7653A" w:rsidRDefault="00F7653A">
      <w:pPr>
        <w:tabs>
          <w:tab w:val="left" w:pos="7250"/>
        </w:tabs>
        <w:jc w:val="both"/>
        <w:rPr>
          <w:rFonts w:ascii="Calibri" w:eastAsia="Calibri" w:hAnsi="Calibri" w:cs="Calibri"/>
          <w:sz w:val="22"/>
          <w:szCs w:val="22"/>
        </w:rPr>
      </w:pPr>
    </w:p>
    <w:p w14:paraId="41B804A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PERSONAS PRESTADORAS:</w:t>
      </w:r>
      <w:r>
        <w:rPr>
          <w:rFonts w:ascii="Calibri" w:eastAsia="Calibri" w:hAnsi="Calibri" w:cs="Calibri"/>
          <w:sz w:val="22"/>
          <w:szCs w:val="22"/>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4B978090" w14:textId="77777777" w:rsidR="00F7653A" w:rsidRDefault="00F7653A">
      <w:pPr>
        <w:tabs>
          <w:tab w:val="left" w:pos="7250"/>
        </w:tabs>
        <w:jc w:val="both"/>
        <w:rPr>
          <w:rFonts w:ascii="Calibri" w:eastAsia="Calibri" w:hAnsi="Calibri" w:cs="Calibri"/>
          <w:sz w:val="22"/>
          <w:szCs w:val="22"/>
        </w:rPr>
      </w:pPr>
    </w:p>
    <w:p w14:paraId="0E2C04DC"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FUENTE DE ABASTECIMIENTO</w:t>
      </w:r>
      <w:r>
        <w:rPr>
          <w:rFonts w:ascii="Calibri" w:eastAsia="Calibri" w:hAnsi="Calibri" w:cs="Calibri"/>
          <w:sz w:val="22"/>
          <w:szCs w:val="22"/>
        </w:rPr>
        <w:t>: Depósito o curso de aguas superficiales o subterráneas, utilizada en un sistema de suministro a la población, bien sea de aguas atmosféricas, superficiales, subterráneas o marinas.</w:t>
      </w:r>
    </w:p>
    <w:p w14:paraId="49C318A7" w14:textId="77777777" w:rsidR="00F7653A" w:rsidRDefault="00F7653A">
      <w:pPr>
        <w:tabs>
          <w:tab w:val="left" w:pos="7250"/>
        </w:tabs>
        <w:jc w:val="both"/>
        <w:rPr>
          <w:rFonts w:ascii="Calibri" w:eastAsia="Calibri" w:hAnsi="Calibri" w:cs="Calibri"/>
          <w:sz w:val="22"/>
          <w:szCs w:val="22"/>
        </w:rPr>
      </w:pPr>
    </w:p>
    <w:p w14:paraId="5C95A95D"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RIESGO</w:t>
      </w:r>
      <w:r>
        <w:rPr>
          <w:rFonts w:ascii="Calibri" w:eastAsia="Calibri" w:hAnsi="Calibri" w:cs="Calibri"/>
          <w:sz w:val="22"/>
          <w:szCs w:val="22"/>
        </w:rPr>
        <w:t>: probabilidad de que un agente o sustancia produzca o genere una alteración a la salud como consecuencia de una exposición al mismo.</w:t>
      </w:r>
    </w:p>
    <w:p w14:paraId="37C2565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lastRenderedPageBreak/>
        <w:t>SISTEMA PARA LA PROTECCIÓN Y CONTROL DE LA CALIDAD DEL AGUA PARA CONSUMO HUMANO</w:t>
      </w:r>
      <w:r>
        <w:rPr>
          <w:rFonts w:ascii="Calibri" w:eastAsia="Calibri" w:hAnsi="Calibri" w:cs="Calibri"/>
          <w:sz w:val="22"/>
          <w:szCs w:val="22"/>
        </w:rPr>
        <w:t>: es el conjunto de responsables, instrumentos, procesos, medidas de seguridad, recursos, características y criterios organizados entre sí para garantizar la calidad de agua para consumo humano.</w:t>
      </w:r>
    </w:p>
    <w:p w14:paraId="357743EA" w14:textId="77777777" w:rsidR="00F7653A" w:rsidRDefault="00F7653A">
      <w:pPr>
        <w:tabs>
          <w:tab w:val="left" w:pos="7250"/>
        </w:tabs>
        <w:jc w:val="both"/>
        <w:rPr>
          <w:rFonts w:ascii="Calibri" w:eastAsia="Calibri" w:hAnsi="Calibri" w:cs="Calibri"/>
          <w:sz w:val="22"/>
          <w:szCs w:val="22"/>
        </w:rPr>
      </w:pPr>
    </w:p>
    <w:p w14:paraId="3B75289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DE SUMINISTRO DE AGUA PARA CONSUMO HUMANO</w:t>
      </w:r>
      <w:r>
        <w:rPr>
          <w:rFonts w:ascii="Calibri" w:eastAsia="Calibri" w:hAnsi="Calibri" w:cs="Calibri"/>
          <w:sz w:val="22"/>
          <w:szCs w:val="22"/>
        </w:rPr>
        <w:t>: es el conjunto de estructuras, equipos, materiales, procesos, operaciones y el recurso humano utilizado para la captación, aducción, pretratamiento, tratamiento, almacenamiento, conducción y distribución del agua para consumo humano.</w:t>
      </w:r>
    </w:p>
    <w:p w14:paraId="18A33F17" w14:textId="77777777" w:rsidR="00F7653A" w:rsidRDefault="00F7653A">
      <w:pPr>
        <w:tabs>
          <w:tab w:val="left" w:pos="7250"/>
        </w:tabs>
        <w:jc w:val="both"/>
        <w:rPr>
          <w:rFonts w:ascii="Calibri" w:eastAsia="Calibri" w:hAnsi="Calibri" w:cs="Calibri"/>
          <w:sz w:val="22"/>
          <w:szCs w:val="22"/>
        </w:rPr>
      </w:pPr>
    </w:p>
    <w:p w14:paraId="49B8101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SUSTANCIAS POTENCIALMENTE TÓXICAS</w:t>
      </w:r>
      <w:r>
        <w:rPr>
          <w:rFonts w:ascii="Calibri" w:eastAsia="Calibri" w:hAnsi="Calibri" w:cs="Calibri"/>
          <w:sz w:val="22"/>
          <w:szCs w:val="22"/>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354E7882" w14:textId="77777777" w:rsidR="00F7653A" w:rsidRDefault="00F7653A">
      <w:pPr>
        <w:tabs>
          <w:tab w:val="left" w:pos="7250"/>
        </w:tabs>
        <w:jc w:val="both"/>
        <w:rPr>
          <w:rFonts w:ascii="Calibri" w:eastAsia="Calibri" w:hAnsi="Calibri" w:cs="Calibri"/>
          <w:sz w:val="22"/>
          <w:szCs w:val="22"/>
        </w:rPr>
      </w:pPr>
    </w:p>
    <w:p w14:paraId="1E71DC82"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VIGILANCIA DE LA CALIDAD DEL AGUA PARA CONSUMO HUMANO</w:t>
      </w:r>
      <w:r>
        <w:rPr>
          <w:rFonts w:ascii="Calibri" w:eastAsia="Calibri" w:hAnsi="Calibri" w:cs="Calibri"/>
          <w:sz w:val="22"/>
          <w:szCs w:val="22"/>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1125336F" w14:textId="77777777" w:rsidR="00F7653A" w:rsidRDefault="00F7653A">
      <w:pPr>
        <w:tabs>
          <w:tab w:val="left" w:pos="7250"/>
        </w:tabs>
        <w:jc w:val="both"/>
        <w:rPr>
          <w:rFonts w:ascii="Calibri" w:eastAsia="Calibri" w:hAnsi="Calibri" w:cs="Calibri"/>
          <w:sz w:val="22"/>
          <w:szCs w:val="22"/>
        </w:rPr>
      </w:pPr>
    </w:p>
    <w:p w14:paraId="5B32D262" w14:textId="77777777"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Que, por lo anteriormente expuesto, La secretaria de Salud Pública y Seguridad Social de Pereira,</w:t>
      </w:r>
    </w:p>
    <w:p w14:paraId="47BDE81F" w14:textId="77777777" w:rsidR="00F7653A" w:rsidRDefault="00F7653A">
      <w:pPr>
        <w:jc w:val="center"/>
        <w:rPr>
          <w:rFonts w:ascii="Calibri" w:eastAsia="Calibri" w:hAnsi="Calibri" w:cs="Calibri"/>
          <w:color w:val="000000"/>
          <w:sz w:val="22"/>
          <w:szCs w:val="22"/>
        </w:rPr>
      </w:pPr>
    </w:p>
    <w:p w14:paraId="1DA227C5" w14:textId="653871DC" w:rsidR="00F7653A" w:rsidRDefault="00412B48">
      <w:pPr>
        <w:jc w:val="center"/>
        <w:rPr>
          <w:rFonts w:ascii="Calibri" w:eastAsia="Calibri" w:hAnsi="Calibri" w:cs="Calibri"/>
          <w:b/>
          <w:sz w:val="22"/>
          <w:szCs w:val="22"/>
        </w:rPr>
      </w:pPr>
      <w:r>
        <w:rPr>
          <w:rFonts w:ascii="Calibri" w:eastAsia="Calibri" w:hAnsi="Calibri" w:cs="Calibri"/>
          <w:b/>
          <w:sz w:val="22"/>
          <w:szCs w:val="22"/>
        </w:rPr>
        <w:t>RESUELVE</w:t>
      </w:r>
    </w:p>
    <w:p w14:paraId="70DC6563" w14:textId="77777777" w:rsidR="00F7653A" w:rsidRPr="00F23A10" w:rsidRDefault="00F7653A">
      <w:pPr>
        <w:jc w:val="center"/>
        <w:rPr>
          <w:rFonts w:ascii="Calibri" w:eastAsia="Calibri" w:hAnsi="Calibri" w:cs="Calibri"/>
          <w:b/>
          <w:color w:val="000000" w:themeColor="text1"/>
          <w:sz w:val="22"/>
          <w:szCs w:val="22"/>
        </w:rPr>
      </w:pPr>
    </w:p>
    <w:p w14:paraId="522A8957" w14:textId="08A3BAFA" w:rsidR="00F7653A" w:rsidRPr="00DA769B" w:rsidRDefault="00412B48">
      <w:pPr>
        <w:jc w:val="both"/>
        <w:rPr>
          <w:rFonts w:asciiTheme="minorHAnsi" w:eastAsia="Calibri" w:hAnsiTheme="minorHAnsi" w:cstheme="minorHAnsi"/>
          <w:color w:val="000000" w:themeColor="text1"/>
          <w:sz w:val="22"/>
          <w:szCs w:val="22"/>
        </w:rPr>
      </w:pPr>
      <w:r w:rsidRPr="00DA769B">
        <w:rPr>
          <w:rFonts w:asciiTheme="minorHAnsi" w:eastAsia="Calibri" w:hAnsiTheme="minorHAnsi" w:cstheme="minorHAnsi"/>
          <w:b/>
          <w:color w:val="000000" w:themeColor="text1"/>
          <w:sz w:val="22"/>
          <w:szCs w:val="22"/>
          <w:highlight w:val="yellow"/>
        </w:rPr>
        <w:t>ARTÍCULO PRIMERO</w:t>
      </w:r>
      <w:r w:rsidRPr="00DA769B">
        <w:rPr>
          <w:rFonts w:asciiTheme="minorHAnsi" w:eastAsia="Calibri" w:hAnsiTheme="minorHAnsi" w:cstheme="minorHAnsi"/>
          <w:color w:val="000000" w:themeColor="text1"/>
          <w:sz w:val="22"/>
          <w:szCs w:val="22"/>
          <w:highlight w:val="yellow"/>
        </w:rPr>
        <w:t xml:space="preserve">: </w:t>
      </w:r>
      <w:r w:rsidRPr="00DA769B">
        <w:rPr>
          <w:rFonts w:asciiTheme="minorHAnsi" w:eastAsia="Calibri" w:hAnsiTheme="minorHAnsi" w:cstheme="minorHAnsi"/>
          <w:b/>
          <w:color w:val="000000" w:themeColor="text1"/>
          <w:sz w:val="22"/>
          <w:szCs w:val="22"/>
          <w:highlight w:val="yellow"/>
        </w:rPr>
        <w:t>ADOPTAR EL MAPA DE RIESGO DE LA CALIDAD DEL AGUA PARA EL CONSUMO HUMANO</w:t>
      </w:r>
      <w:r w:rsidRPr="00DA769B">
        <w:rPr>
          <w:rFonts w:asciiTheme="minorHAnsi" w:eastAsia="Calibri" w:hAnsiTheme="minorHAnsi" w:cstheme="minorHAnsi"/>
          <w:color w:val="000000" w:themeColor="text1"/>
          <w:sz w:val="22"/>
          <w:szCs w:val="22"/>
          <w:highlight w:val="yellow"/>
        </w:rPr>
        <w:t xml:space="preserve"> del sistema de abastecimiento de</w:t>
      </w:r>
      <w:r w:rsidR="003F76E6" w:rsidRPr="00DA769B">
        <w:rPr>
          <w:rFonts w:asciiTheme="minorHAnsi" w:eastAsia="Calibri" w:hAnsiTheme="minorHAnsi" w:cstheme="minorHAnsi"/>
          <w:color w:val="000000" w:themeColor="text1"/>
          <w:sz w:val="22"/>
          <w:szCs w:val="22"/>
          <w:highlight w:val="yellow"/>
        </w:rPr>
        <w:t xml:space="preserve"> </w:t>
      </w:r>
      <w:r w:rsidR="003F76E6" w:rsidRPr="00DA769B">
        <w:rPr>
          <w:rFonts w:asciiTheme="minorHAnsi" w:hAnsiTheme="minorHAnsi" w:cstheme="minorHAnsi"/>
          <w:b/>
          <w:bCs/>
          <w:color w:val="000000"/>
          <w:sz w:val="22"/>
          <w:szCs w:val="22"/>
          <w:highlight w:val="yellow"/>
          <w:shd w:val="clear" w:color="auto" w:fill="FFFFFF"/>
        </w:rPr>
        <w:t>ASOCIACIÓN DE USUARIOS ACUEDUCTO COMUNITARIO GUADUALITO LLANO GRANDE</w:t>
      </w:r>
      <w:r w:rsidR="005C5CF2" w:rsidRPr="00DA769B">
        <w:rPr>
          <w:rFonts w:asciiTheme="minorHAnsi" w:hAnsiTheme="minorHAnsi" w:cstheme="minorHAnsi"/>
          <w:sz w:val="22"/>
          <w:szCs w:val="22"/>
          <w:highlight w:val="yellow"/>
        </w:rPr>
        <w:t xml:space="preserve">, </w:t>
      </w:r>
      <w:r w:rsidRPr="00DA769B">
        <w:rPr>
          <w:rFonts w:asciiTheme="minorHAnsi" w:eastAsia="Calibri" w:hAnsiTheme="minorHAnsi" w:cstheme="minorHAnsi"/>
          <w:color w:val="000000" w:themeColor="text1"/>
          <w:sz w:val="22"/>
          <w:szCs w:val="22"/>
          <w:highlight w:val="yellow"/>
        </w:rPr>
        <w:t xml:space="preserve">con </w:t>
      </w:r>
      <w:r w:rsidRPr="00DA769B">
        <w:rPr>
          <w:rFonts w:asciiTheme="minorHAnsi" w:eastAsia="Calibri" w:hAnsiTheme="minorHAnsi" w:cstheme="minorHAnsi"/>
          <w:b/>
          <w:bCs/>
          <w:color w:val="000000" w:themeColor="text1"/>
          <w:sz w:val="22"/>
          <w:szCs w:val="22"/>
          <w:highlight w:val="yellow"/>
        </w:rPr>
        <w:t xml:space="preserve">Nit </w:t>
      </w:r>
      <w:r w:rsidR="003F76E6" w:rsidRPr="00DA769B">
        <w:rPr>
          <w:rFonts w:asciiTheme="minorHAnsi" w:eastAsia="Calibri" w:hAnsiTheme="minorHAnsi" w:cstheme="minorHAnsi"/>
          <w:b/>
          <w:bCs/>
          <w:color w:val="000000" w:themeColor="text1"/>
          <w:sz w:val="22"/>
          <w:szCs w:val="22"/>
          <w:highlight w:val="yellow"/>
        </w:rPr>
        <w:t>9000</w:t>
      </w:r>
      <w:r w:rsidR="00CB2EF6" w:rsidRPr="00DA769B">
        <w:rPr>
          <w:rFonts w:asciiTheme="minorHAnsi" w:eastAsia="Calibri" w:hAnsiTheme="minorHAnsi" w:cstheme="minorHAnsi"/>
          <w:b/>
          <w:bCs/>
          <w:color w:val="000000" w:themeColor="text1"/>
          <w:sz w:val="22"/>
          <w:szCs w:val="22"/>
          <w:highlight w:val="yellow"/>
        </w:rPr>
        <w:t>12415-1</w:t>
      </w:r>
      <w:r w:rsidR="00F23A10" w:rsidRPr="00DA769B">
        <w:rPr>
          <w:rFonts w:asciiTheme="minorHAnsi" w:eastAsia="Calibri" w:hAnsiTheme="minorHAnsi" w:cstheme="minorHAnsi"/>
          <w:color w:val="000000" w:themeColor="text1"/>
          <w:sz w:val="22"/>
          <w:szCs w:val="22"/>
          <w:highlight w:val="yellow"/>
        </w:rPr>
        <w:t xml:space="preserve"> </w:t>
      </w:r>
      <w:r w:rsidRPr="00DA769B">
        <w:rPr>
          <w:rFonts w:asciiTheme="minorHAnsi" w:eastAsia="Calibri" w:hAnsiTheme="minorHAnsi" w:cstheme="minorHAnsi"/>
          <w:color w:val="000000" w:themeColor="text1"/>
          <w:sz w:val="22"/>
          <w:szCs w:val="22"/>
          <w:highlight w:val="yellow"/>
        </w:rPr>
        <w:t xml:space="preserve">cuyo representante legal es el señor (a), </w:t>
      </w:r>
      <w:r w:rsidR="00CB2EF6" w:rsidRPr="00DA769B">
        <w:rPr>
          <w:rFonts w:asciiTheme="minorHAnsi" w:eastAsia="Calibri" w:hAnsiTheme="minorHAnsi" w:cstheme="minorHAnsi"/>
          <w:b/>
          <w:bCs/>
          <w:color w:val="000000" w:themeColor="text1"/>
          <w:sz w:val="22"/>
          <w:szCs w:val="22"/>
          <w:highlight w:val="yellow"/>
        </w:rPr>
        <w:t>JOSÉ WALTER FLÓREZ</w:t>
      </w:r>
    </w:p>
    <w:p w14:paraId="44E3AA8B" w14:textId="77777777" w:rsidR="00F7653A" w:rsidRPr="005C5CF2" w:rsidRDefault="00F7653A">
      <w:pPr>
        <w:jc w:val="both"/>
        <w:rPr>
          <w:rFonts w:ascii="Calibri" w:eastAsia="Calibri" w:hAnsi="Calibri" w:cs="Calibri"/>
          <w:b/>
          <w:color w:val="000000" w:themeColor="text1"/>
          <w:sz w:val="22"/>
          <w:szCs w:val="22"/>
        </w:rPr>
      </w:pPr>
    </w:p>
    <w:p w14:paraId="6D126B76" w14:textId="77777777" w:rsidR="00F7653A" w:rsidRDefault="00412B48">
      <w:pPr>
        <w:jc w:val="both"/>
        <w:rPr>
          <w:rFonts w:ascii="Calibri" w:eastAsia="Calibri" w:hAnsi="Calibri" w:cs="Calibri"/>
          <w:sz w:val="22"/>
          <w:szCs w:val="22"/>
        </w:rPr>
      </w:pPr>
      <w:r w:rsidRPr="005C5CF2">
        <w:rPr>
          <w:rFonts w:ascii="Calibri" w:eastAsia="Calibri" w:hAnsi="Calibri" w:cs="Calibri"/>
          <w:b/>
          <w:color w:val="000000" w:themeColor="text1"/>
          <w:sz w:val="22"/>
          <w:szCs w:val="22"/>
        </w:rPr>
        <w:t>PARÁGRAFO</w:t>
      </w:r>
      <w:r w:rsidRPr="005C5CF2">
        <w:rPr>
          <w:rFonts w:ascii="Calibri" w:eastAsia="Calibri" w:hAnsi="Calibri" w:cs="Calibri"/>
          <w:color w:val="000000" w:themeColor="text1"/>
          <w:sz w:val="22"/>
          <w:szCs w:val="22"/>
        </w:rPr>
        <w:t xml:space="preserve">: Hacen parte integral de la presente resolución </w:t>
      </w:r>
      <w:r w:rsidRPr="005C5CF2">
        <w:rPr>
          <w:rFonts w:ascii="Calibri" w:eastAsia="Calibri" w:hAnsi="Calibri" w:cs="Calibri"/>
          <w:sz w:val="22"/>
          <w:szCs w:val="22"/>
        </w:rPr>
        <w:t>el Anexo</w:t>
      </w:r>
      <w:r>
        <w:rPr>
          <w:rFonts w:ascii="Calibri" w:eastAsia="Calibri" w:hAnsi="Calibri" w:cs="Calibri"/>
          <w:sz w:val="22"/>
          <w:szCs w:val="22"/>
        </w:rPr>
        <w:t xml:space="preserve">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w:t>
      </w:r>
    </w:p>
    <w:p w14:paraId="76B18D51" w14:textId="77777777" w:rsidR="00F7653A" w:rsidRDefault="00F7653A">
      <w:pPr>
        <w:jc w:val="both"/>
        <w:rPr>
          <w:rFonts w:ascii="Calibri" w:eastAsia="Calibri" w:hAnsi="Calibri" w:cs="Calibri"/>
          <w:b/>
          <w:sz w:val="22"/>
          <w:szCs w:val="22"/>
        </w:rPr>
      </w:pPr>
    </w:p>
    <w:p w14:paraId="74808659" w14:textId="47836718" w:rsidR="007842EA" w:rsidRDefault="0051759B">
      <w:pPr>
        <w:jc w:val="both"/>
        <w:rPr>
          <w:rFonts w:ascii="Calibri" w:eastAsia="Calibri" w:hAnsi="Calibri" w:cs="Calibri"/>
          <w:sz w:val="22"/>
          <w:szCs w:val="22"/>
        </w:rPr>
      </w:pPr>
      <w:r w:rsidRPr="0051759B">
        <w:rPr>
          <w:rFonts w:ascii="Calibri" w:eastAsia="Calibri" w:hAnsi="Calibri" w:cs="Calibri"/>
          <w:b/>
          <w:sz w:val="22"/>
          <w:szCs w:val="22"/>
        </w:rPr>
        <w:t>ARTICULO SEGUNDO:</w:t>
      </w:r>
      <w:r w:rsidRPr="0051759B">
        <w:rPr>
          <w:rFonts w:ascii="Calibri" w:eastAsia="Calibri" w:hAnsi="Calibri" w:cs="Calibri"/>
          <w:sz w:val="22"/>
          <w:szCs w:val="22"/>
        </w:rPr>
        <w:t xml:space="preserve"> Ordénese a las personas responsables de los sistemas de suministro de agua para consumo humano, realizar los análisis al agua en red de distribución por un laboratorio acreditado por el Ministerio de Salud y Protección Social de los parámetros relacionado en el anexo técnico II como documento integral de la presente resolución, dichas muestras de control de la calidad del agua para consumo humano deben cumplir con las características físicas, químicas y microbiológicas según el número y las frecuencias mínimas establecidas en dicho anexo y se deben allegar los resultados antes del primer trimestre del año 2022 a esta Autoridad Sanitaria para su evolución, consolidación y actualización de Mapa de Riesgos de Agua para el Consumo Humano.</w:t>
      </w:r>
    </w:p>
    <w:p w14:paraId="1716EABF" w14:textId="77777777" w:rsidR="0051759B" w:rsidRDefault="0051759B">
      <w:pPr>
        <w:jc w:val="both"/>
        <w:rPr>
          <w:rFonts w:ascii="Calibri" w:eastAsia="Calibri" w:hAnsi="Calibri" w:cs="Calibri"/>
          <w:sz w:val="22"/>
          <w:szCs w:val="22"/>
        </w:rPr>
      </w:pPr>
    </w:p>
    <w:p w14:paraId="2F73890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TERCERO</w:t>
      </w:r>
      <w:r>
        <w:rPr>
          <w:rFonts w:ascii="Calibri" w:eastAsia="Calibri" w:hAnsi="Calibri" w:cs="Calibri"/>
          <w:sz w:val="22"/>
          <w:szCs w:val="22"/>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7E5CEAC5" w14:textId="77777777" w:rsidR="00F7653A" w:rsidRDefault="00F7653A">
      <w:pPr>
        <w:jc w:val="both"/>
        <w:rPr>
          <w:rFonts w:ascii="Calibri" w:eastAsia="Calibri" w:hAnsi="Calibri" w:cs="Calibri"/>
          <w:sz w:val="22"/>
          <w:szCs w:val="22"/>
        </w:rPr>
      </w:pPr>
    </w:p>
    <w:p w14:paraId="4DA772DD"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lastRenderedPageBreak/>
        <w:t>ARTÍCULO CUARTO</w:t>
      </w:r>
      <w:r>
        <w:rPr>
          <w:rFonts w:ascii="Calibri" w:eastAsia="Calibri" w:hAnsi="Calibri" w:cs="Calibri"/>
          <w:sz w:val="22"/>
          <w:szCs w:val="22"/>
        </w:rPr>
        <w:t>: Activar el Plan Operacional de Emergencia o Plan de Contingencia de acuerdo a lo establecido en el artículo 30 del Decreto 1575 de 2007 Y Resolución 549 de 2017, cuando las características físicas, químicas y microbiológicas definidas en el MAPA DE RIESGO DE AGUA PARA EL CONSUMO HUMANO que cada uno conoce, superen los valores admisibles.</w:t>
      </w:r>
    </w:p>
    <w:p w14:paraId="2BEE6652" w14:textId="77777777" w:rsidR="00F7653A" w:rsidRDefault="00F7653A">
      <w:pPr>
        <w:jc w:val="both"/>
        <w:rPr>
          <w:rFonts w:ascii="Calibri" w:eastAsia="Calibri" w:hAnsi="Calibri" w:cs="Calibri"/>
          <w:sz w:val="22"/>
          <w:szCs w:val="22"/>
        </w:rPr>
      </w:pPr>
    </w:p>
    <w:p w14:paraId="73D8300D" w14:textId="77777777" w:rsidR="00F7653A" w:rsidRDefault="00412B48">
      <w:pPr>
        <w:jc w:val="both"/>
        <w:rPr>
          <w:rFonts w:ascii="Calibri" w:eastAsia="Calibri" w:hAnsi="Calibri" w:cs="Calibri"/>
          <w:color w:val="000000"/>
          <w:sz w:val="22"/>
          <w:szCs w:val="22"/>
        </w:rPr>
      </w:pPr>
      <w:r>
        <w:rPr>
          <w:rFonts w:ascii="Calibri" w:eastAsia="Calibri" w:hAnsi="Calibri" w:cs="Calibri"/>
          <w:b/>
          <w:sz w:val="22"/>
          <w:szCs w:val="22"/>
        </w:rPr>
        <w:t>ARTÍCULO QUINTO</w:t>
      </w:r>
      <w:r>
        <w:rPr>
          <w:rFonts w:ascii="Calibri" w:eastAsia="Calibri" w:hAnsi="Calibri" w:cs="Calibri"/>
          <w:sz w:val="22"/>
          <w:szCs w:val="22"/>
        </w:rPr>
        <w:t xml:space="preserve">: La secretaría de Salud Pública y Seguridad Social, actualizará el MAPA DE RIESGOS DE LA CALIDAD DEL AGUA PARA EL CONSUMO HUMANO, anualmente a más tardar el 30 de septiembre de cada año, teniendo en cuenta el avance de las acciones de reducción de riesgos, nuevos desarrollos urbanísticos, industriales, agrícolas, inspecciones sanitarias realizadas al sistema de abastecimiento, según el artículo 13 </w:t>
      </w:r>
      <w:r>
        <w:rPr>
          <w:rFonts w:ascii="Calibri" w:eastAsia="Calibri" w:hAnsi="Calibri" w:cs="Calibri"/>
          <w:color w:val="000000"/>
          <w:sz w:val="22"/>
          <w:szCs w:val="22"/>
        </w:rPr>
        <w:t>Resolución 4716 de 2010.</w:t>
      </w:r>
    </w:p>
    <w:p w14:paraId="47B861E0" w14:textId="77777777" w:rsidR="00F7653A" w:rsidRDefault="00F7653A">
      <w:pPr>
        <w:jc w:val="both"/>
        <w:rPr>
          <w:rFonts w:ascii="Calibri" w:eastAsia="Calibri" w:hAnsi="Calibri" w:cs="Calibri"/>
          <w:sz w:val="22"/>
          <w:szCs w:val="22"/>
        </w:rPr>
      </w:pPr>
    </w:p>
    <w:p w14:paraId="078FB1A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SEXTO</w:t>
      </w:r>
      <w:r>
        <w:rPr>
          <w:rFonts w:ascii="Calibri" w:eastAsia="Calibri" w:hAnsi="Calibri" w:cs="Calibri"/>
          <w:sz w:val="22"/>
          <w:szCs w:val="22"/>
        </w:rPr>
        <w:t>: Notificar personalmente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2E9F475C" w14:textId="77777777" w:rsidR="00F7653A" w:rsidRDefault="00F7653A">
      <w:pPr>
        <w:jc w:val="both"/>
        <w:rPr>
          <w:rFonts w:ascii="Calibri" w:eastAsia="Calibri" w:hAnsi="Calibri" w:cs="Calibri"/>
          <w:sz w:val="22"/>
          <w:szCs w:val="22"/>
        </w:rPr>
      </w:pPr>
    </w:p>
    <w:p w14:paraId="2F815948"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SÉPTIMO</w:t>
      </w:r>
      <w:r>
        <w:rPr>
          <w:rFonts w:ascii="Calibri" w:eastAsia="Calibri" w:hAnsi="Calibri" w:cs="Calibri"/>
          <w:sz w:val="22"/>
          <w:szCs w:val="22"/>
        </w:rPr>
        <w:t>: 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104AF63A" w14:textId="77777777" w:rsidR="00F7653A" w:rsidRDefault="00F7653A">
      <w:pPr>
        <w:rPr>
          <w:rFonts w:ascii="Calibri" w:eastAsia="Calibri" w:hAnsi="Calibri" w:cs="Calibri"/>
          <w:sz w:val="22"/>
          <w:szCs w:val="22"/>
        </w:rPr>
      </w:pPr>
    </w:p>
    <w:p w14:paraId="26D4C518" w14:textId="77777777" w:rsidR="00F7653A" w:rsidRDefault="00F7653A">
      <w:pPr>
        <w:rPr>
          <w:rFonts w:ascii="Calibri" w:eastAsia="Calibri" w:hAnsi="Calibri" w:cs="Calibri"/>
          <w:sz w:val="22"/>
          <w:szCs w:val="22"/>
        </w:rPr>
      </w:pPr>
    </w:p>
    <w:p w14:paraId="4B9A0222" w14:textId="77777777" w:rsidR="00F7653A" w:rsidRDefault="00412B48">
      <w:pPr>
        <w:spacing w:after="200"/>
        <w:jc w:val="both"/>
        <w:rPr>
          <w:rFonts w:ascii="Calibri" w:eastAsia="Calibri" w:hAnsi="Calibri" w:cs="Calibri"/>
          <w:b/>
          <w:sz w:val="22"/>
          <w:szCs w:val="22"/>
        </w:rPr>
      </w:pPr>
      <w:r>
        <w:rPr>
          <w:rFonts w:ascii="Calibri" w:eastAsia="Calibri" w:hAnsi="Calibri" w:cs="Calibri"/>
          <w:b/>
          <w:sz w:val="22"/>
          <w:szCs w:val="22"/>
        </w:rPr>
        <w:t>Dada en Pereira, a los</w:t>
      </w:r>
    </w:p>
    <w:p w14:paraId="6E50B913" w14:textId="77777777" w:rsidR="00F7653A" w:rsidRDefault="00412B48">
      <w:pPr>
        <w:spacing w:after="200"/>
        <w:jc w:val="center"/>
        <w:rPr>
          <w:rFonts w:ascii="Calibri" w:eastAsia="Calibri" w:hAnsi="Calibri" w:cs="Calibri"/>
          <w:b/>
          <w:sz w:val="22"/>
          <w:szCs w:val="22"/>
        </w:rPr>
      </w:pPr>
      <w:r>
        <w:rPr>
          <w:rFonts w:ascii="Calibri" w:eastAsia="Calibri" w:hAnsi="Calibri" w:cs="Calibri"/>
          <w:b/>
          <w:sz w:val="22"/>
          <w:szCs w:val="22"/>
        </w:rPr>
        <w:t>NOTIFIQUESE Y CUMPLASE</w:t>
      </w:r>
    </w:p>
    <w:p w14:paraId="29D90F3B" w14:textId="77777777" w:rsidR="00F7653A" w:rsidRDefault="00F7653A">
      <w:pPr>
        <w:spacing w:after="200"/>
        <w:jc w:val="center"/>
        <w:rPr>
          <w:rFonts w:ascii="Calibri" w:eastAsia="Calibri" w:hAnsi="Calibri" w:cs="Calibri"/>
          <w:b/>
          <w:sz w:val="22"/>
          <w:szCs w:val="22"/>
        </w:rPr>
      </w:pPr>
    </w:p>
    <w:p w14:paraId="072A11B2" w14:textId="77777777" w:rsidR="00F7653A" w:rsidRDefault="00F7653A">
      <w:pPr>
        <w:spacing w:after="200"/>
        <w:jc w:val="center"/>
        <w:rPr>
          <w:rFonts w:ascii="Calibri" w:eastAsia="Calibri" w:hAnsi="Calibri" w:cs="Calibri"/>
          <w:b/>
          <w:sz w:val="22"/>
          <w:szCs w:val="22"/>
        </w:rPr>
      </w:pPr>
    </w:p>
    <w:p w14:paraId="73F5832C"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w:t>
      </w:r>
      <w:r>
        <w:rPr>
          <w:rFonts w:ascii="Calibri" w:eastAsia="Calibri" w:hAnsi="Calibri" w:cs="Calibri"/>
          <w:b/>
          <w:sz w:val="22"/>
          <w:szCs w:val="22"/>
        </w:rPr>
        <w:tab/>
        <w:t xml:space="preserve"> </w:t>
      </w:r>
    </w:p>
    <w:p w14:paraId="2CB620F4"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Secretaría de Salud Pública y Seguridad Social                directora Operativa de Salud Pública</w:t>
      </w:r>
    </w:p>
    <w:p w14:paraId="621AEEC1"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07761403" w14:textId="77777777" w:rsidR="00F23A10" w:rsidRDefault="00F23A10" w:rsidP="00F23A10">
      <w:pPr>
        <w:spacing w:after="200"/>
        <w:jc w:val="both"/>
        <w:rPr>
          <w:rFonts w:ascii="Calibri" w:eastAsia="Calibri" w:hAnsi="Calibri" w:cs="Calibri"/>
          <w:b/>
          <w:sz w:val="22"/>
          <w:szCs w:val="22"/>
        </w:rPr>
      </w:pPr>
    </w:p>
    <w:p w14:paraId="57EA5D8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Elaboró:</w:t>
      </w:r>
      <w:r>
        <w:rPr>
          <w:rFonts w:ascii="Calibri" w:eastAsia="Calibri" w:hAnsi="Calibri" w:cs="Calibri"/>
          <w:b/>
          <w:sz w:val="16"/>
          <w:szCs w:val="16"/>
        </w:rPr>
        <w:tab/>
        <w:t xml:space="preserve">                   DANIEL FELIPE RUIZ CUERVO</w:t>
      </w:r>
    </w:p>
    <w:p w14:paraId="5512E4D9"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Secretaría de Salud Pública y Seguridad Social de Pereira</w:t>
      </w:r>
    </w:p>
    <w:p w14:paraId="50E24CBF" w14:textId="77777777" w:rsidR="00F23A10" w:rsidRDefault="00F23A10" w:rsidP="00F23A10">
      <w:pPr>
        <w:ind w:left="708" w:firstLine="708"/>
        <w:jc w:val="both"/>
        <w:rPr>
          <w:rFonts w:ascii="Calibri" w:eastAsia="Calibri" w:hAnsi="Calibri" w:cs="Calibri"/>
          <w:b/>
          <w:sz w:val="16"/>
          <w:szCs w:val="16"/>
        </w:rPr>
      </w:pPr>
      <w:r>
        <w:rPr>
          <w:rFonts w:ascii="Calibri" w:eastAsia="Calibri" w:hAnsi="Calibri" w:cs="Calibri"/>
          <w:b/>
          <w:sz w:val="16"/>
          <w:szCs w:val="16"/>
        </w:rPr>
        <w:t>Abogada Secretaría de Salud Pública y Seguridad Social de Pereira</w:t>
      </w:r>
    </w:p>
    <w:p w14:paraId="14A7152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ab/>
      </w:r>
    </w:p>
    <w:p w14:paraId="68E343DF"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Revisión Técnica:</w:t>
      </w:r>
      <w:r>
        <w:rPr>
          <w:rFonts w:ascii="Calibri" w:eastAsia="Calibri" w:hAnsi="Calibri" w:cs="Calibri"/>
          <w:b/>
          <w:sz w:val="16"/>
          <w:szCs w:val="16"/>
        </w:rPr>
        <w:tab/>
        <w:t>LAURA CAROLINA HENAO CEBALLOS</w:t>
      </w:r>
    </w:p>
    <w:p w14:paraId="71AF9F85"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7987A58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ab/>
      </w:r>
      <w:r>
        <w:rPr>
          <w:rFonts w:ascii="Calibri" w:eastAsia="Calibri" w:hAnsi="Calibri" w:cs="Calibri"/>
          <w:b/>
          <w:sz w:val="16"/>
          <w:szCs w:val="16"/>
        </w:rPr>
        <w:tab/>
        <w:t>Coordinador Dimensión de Salud Ambiental</w:t>
      </w:r>
    </w:p>
    <w:p w14:paraId="63E621C1" w14:textId="77777777" w:rsidR="00F23A10" w:rsidRDefault="00F23A10" w:rsidP="00F23A10">
      <w:pPr>
        <w:jc w:val="both"/>
        <w:rPr>
          <w:rFonts w:ascii="Calibri" w:eastAsia="Calibri" w:hAnsi="Calibri" w:cs="Calibri"/>
          <w:b/>
          <w:sz w:val="16"/>
          <w:szCs w:val="16"/>
        </w:rPr>
      </w:pPr>
    </w:p>
    <w:p w14:paraId="0EA9D0BE"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Revisión Jurídica:       LUIS ALFREDO GARCIA RODRIGUEZ </w:t>
      </w:r>
    </w:p>
    <w:p w14:paraId="23B9C485"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28B4DE56" w14:textId="77777777" w:rsidR="00F23A10" w:rsidRDefault="00F23A10" w:rsidP="00F23A10">
      <w:pPr>
        <w:ind w:left="708" w:firstLine="708"/>
        <w:jc w:val="both"/>
        <w:rPr>
          <w:rFonts w:ascii="Calibri" w:eastAsia="Calibri" w:hAnsi="Calibri" w:cs="Calibri"/>
          <w:sz w:val="22"/>
          <w:szCs w:val="22"/>
        </w:rPr>
      </w:pPr>
      <w:r>
        <w:rPr>
          <w:rFonts w:ascii="Calibri" w:eastAsia="Calibri" w:hAnsi="Calibri" w:cs="Calibri"/>
          <w:b/>
          <w:sz w:val="16"/>
          <w:szCs w:val="16"/>
        </w:rPr>
        <w:t>Abogado Secretaría de Salud Pública y Seguridad Social de Pereira</w:t>
      </w:r>
    </w:p>
    <w:p w14:paraId="3DC24FAD" w14:textId="77777777" w:rsidR="00F23A10" w:rsidRDefault="00F23A10" w:rsidP="00F23A10">
      <w:pPr>
        <w:ind w:left="708" w:firstLine="708"/>
        <w:jc w:val="both"/>
        <w:rPr>
          <w:rFonts w:ascii="Calibri" w:eastAsia="Calibri" w:hAnsi="Calibri" w:cs="Calibri"/>
          <w:sz w:val="22"/>
          <w:szCs w:val="22"/>
        </w:rPr>
      </w:pPr>
      <w:r>
        <w:rPr>
          <w:rFonts w:ascii="Calibri" w:eastAsia="Calibri" w:hAnsi="Calibri" w:cs="Calibri"/>
          <w:b/>
          <w:sz w:val="16"/>
          <w:szCs w:val="16"/>
        </w:rPr>
        <w:t>de Salud Pública y Seguridad Social de Pereira</w:t>
      </w:r>
    </w:p>
    <w:p w14:paraId="0266F2D6" w14:textId="3B109D7A" w:rsidR="00F7653A" w:rsidRDefault="00F7653A" w:rsidP="00F23A10">
      <w:pPr>
        <w:jc w:val="both"/>
        <w:rPr>
          <w:rFonts w:ascii="Calibri" w:eastAsia="Calibri" w:hAnsi="Calibri" w:cs="Calibri"/>
          <w:sz w:val="22"/>
          <w:szCs w:val="22"/>
        </w:rPr>
      </w:pPr>
    </w:p>
    <w:sectPr w:rsidR="00F7653A">
      <w:headerReference w:type="even" r:id="rId8"/>
      <w:headerReference w:type="default" r:id="rId9"/>
      <w:footerReference w:type="even" r:id="rId10"/>
      <w:footerReference w:type="default" r:id="rId11"/>
      <w:headerReference w:type="first" r:id="rId12"/>
      <w:footerReference w:type="first" r:id="rId13"/>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48D3" w14:textId="77777777" w:rsidR="00412B48" w:rsidRDefault="00412B48">
      <w:r>
        <w:separator/>
      </w:r>
    </w:p>
  </w:endnote>
  <w:endnote w:type="continuationSeparator" w:id="0">
    <w:p w14:paraId="5924A6F5" w14:textId="77777777" w:rsidR="00412B48" w:rsidRDefault="004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6150" w14:textId="77777777" w:rsidR="00D05416" w:rsidRDefault="00D054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9FEA" w14:textId="77777777" w:rsidR="00F7653A" w:rsidRDefault="00412B48">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2B13A9">
      <w:rPr>
        <w:rFonts w:ascii="Arial" w:eastAsia="Arial" w:hAnsi="Arial" w:cs="Arial"/>
        <w:b/>
        <w:noProof/>
        <w:color w:val="000000"/>
        <w:sz w:val="24"/>
        <w:szCs w:val="24"/>
      </w:rPr>
      <w:t>5</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2B13A9">
      <w:rPr>
        <w:rFonts w:ascii="Arial" w:eastAsia="Arial" w:hAnsi="Arial" w:cs="Arial"/>
        <w:b/>
        <w:noProof/>
        <w:color w:val="000000"/>
        <w:sz w:val="24"/>
        <w:szCs w:val="24"/>
      </w:rPr>
      <w:t>5</w:t>
    </w:r>
    <w:r>
      <w:rPr>
        <w:rFonts w:ascii="Arial" w:eastAsia="Arial" w:hAnsi="Arial" w:cs="Arial"/>
        <w:b/>
        <w:color w:val="000000"/>
        <w:sz w:val="24"/>
        <w:szCs w:val="24"/>
      </w:rPr>
      <w:fldChar w:fldCharType="end"/>
    </w:r>
  </w:p>
  <w:p w14:paraId="077DA469" w14:textId="77777777" w:rsidR="00F7653A" w:rsidRDefault="00F7653A">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0A36" w14:textId="77777777" w:rsidR="00D05416" w:rsidRDefault="00D054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600D" w14:textId="77777777" w:rsidR="00412B48" w:rsidRDefault="00412B48">
      <w:r>
        <w:separator/>
      </w:r>
    </w:p>
  </w:footnote>
  <w:footnote w:type="continuationSeparator" w:id="0">
    <w:p w14:paraId="207A9753" w14:textId="77777777" w:rsidR="00412B48" w:rsidRDefault="0041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F1F8" w14:textId="77777777" w:rsidR="00D05416" w:rsidRDefault="00D054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3F32" w14:textId="77777777" w:rsidR="00F7653A" w:rsidRDefault="00412B48">
    <w:pPr>
      <w:pStyle w:val="Ttulo4"/>
      <w:ind w:left="864" w:hanging="864"/>
      <w:jc w:val="left"/>
      <w:rPr>
        <w:rFonts w:ascii="Arial" w:eastAsia="Arial" w:hAnsi="Arial" w:cs="Arial"/>
        <w:b w:val="0"/>
        <w:sz w:val="20"/>
      </w:rPr>
    </w:pPr>
    <w:r>
      <w:rPr>
        <w:noProof/>
        <w:lang w:eastAsia="es-CO"/>
      </w:rPr>
      <mc:AlternateContent>
        <mc:Choice Requires="wps">
          <w:drawing>
            <wp:anchor distT="0" distB="0" distL="114300" distR="114300" simplePos="0" relativeHeight="251658240" behindDoc="0" locked="0" layoutInCell="1" hidden="0" allowOverlap="1" wp14:anchorId="01BEAF5E" wp14:editId="0B5A6B3D">
              <wp:simplePos x="0" y="0"/>
              <wp:positionH relativeFrom="column">
                <wp:posOffset>952500</wp:posOffset>
              </wp:positionH>
              <wp:positionV relativeFrom="paragraph">
                <wp:posOffset>-126999</wp:posOffset>
              </wp:positionV>
              <wp:extent cx="5153025" cy="775335"/>
              <wp:effectExtent l="0" t="0" r="0" b="0"/>
              <wp:wrapNone/>
              <wp:docPr id="1258" name="Rectángulo 1258"/>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proofErr w:type="gramStart"/>
                          <w:r>
                            <w:rPr>
                              <w:rFonts w:ascii="Arial" w:eastAsia="Arial" w:hAnsi="Arial" w:cs="Arial"/>
                              <w:b/>
                              <w:color w:val="000000"/>
                              <w:sz w:val="24"/>
                            </w:rPr>
                            <w:t>No._</w:t>
                          </w:r>
                          <w:proofErr w:type="gramEnd"/>
                          <w:r>
                            <w:rPr>
                              <w:rFonts w:ascii="Arial" w:eastAsia="Arial" w:hAnsi="Arial" w:cs="Arial"/>
                              <w:b/>
                              <w:color w:val="000000"/>
                              <w:sz w:val="24"/>
                            </w:rPr>
                            <w:t>_________ DE _______</w:t>
                          </w:r>
                        </w:p>
                      </w:txbxContent>
                    </wps:txbx>
                    <wps:bodyPr spcFirstLastPara="1" wrap="square" lIns="91425" tIns="45700" rIns="91425" bIns="45700" anchor="t" anchorCtr="0">
                      <a:noAutofit/>
                    </wps:bodyPr>
                  </wps:wsp>
                </a:graphicData>
              </a:graphic>
            </wp:anchor>
          </w:drawing>
        </mc:Choice>
        <mc:Fallback>
          <w:pict>
            <v:rect w14:anchorId="01BEAF5E" id="Rectángulo 1258" o:spid="_x0000_s1026" style="position:absolute;left:0;text-align:left;margin-left:75pt;margin-top:-10pt;width:405.75pt;height:6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de8QEAALEDAAAOAAAAZHJzL2Uyb0RvYy54bWysU9uO0zAQfUfiHyy/0yRts91GTVdoV0VI&#10;K6h24QNcx2ks+cbYbdLP4Vv4McZO2C3whsiD4/GcjM85M9ncDVqRswAvralpMcspEYbbRppjTb9+&#10;2b27pcQHZhqmrBE1vQhP77Zv32x6V4m57axqBBAsYnzVu5p2IbgqyzzvhGZ+Zp0wmGwtaBYwhGPW&#10;AOuxulbZPM9vst5C48By4T2ePoxJuk3121bw8LltvQhE1RS5hbRCWg9xzbYbVh2BuU7yiQb7Bxaa&#10;SYOXvpR6YIGRE8i/SmnJwXrbhhm3OrNtK7lIGlBNkf+h5rljTiQtaI53Lzb5/1eWfzrvgcgGezcv&#10;sVeGaezSE/r247s5npQl6Rxt6p2vEP3s9jBFHrdR89CCjm9UQ4aazler5bxEsy81XSzWq3xdjjaL&#10;IRCOgLJYLsocARwRq5vytkh9yF4rOfDhg7CaxE1NAekkd9n50Qe8HaG/IPFib5VsdlKpFMDxcK+A&#10;nBm2fJeeeD1+8htMmQg2Nn42puNJFlWOuuIuDIdhEnuwzQWd8o7vJJJ6ZD7sGeCsFJT0OD819d9O&#10;DAQl6qPBBq0LNAEHLgXLchX1wnXmcJ1hhncWxzJQMm7vQxrSkeP7U7CtTMIjq5HKRBbnIombZjgO&#10;3nWcUK9/2vYnAAAA//8DAFBLAwQUAAYACAAAACEA5lIgUN4AAAALAQAADwAAAGRycy9kb3ducmV2&#10;LnhtbEyPQUvDQBSE74L/YXmCt3Y3xZSaZlOk4E0QY0WPm+xrEpp9G7KbNP57nyc9DjPMfJMfFteL&#10;GcfQedKQrBUIpNrbjhoNp/fn1Q5EiIas6T2hhm8McChub3KTWX+lN5zL2AguoZAZDW2MQyZlqFt0&#10;Jqz9gMTe2Y/ORJZjI+1orlzuerlRaiud6YgXWjPgscX6Uk5OQz+rh4/PKv3alV2DL5dlPvrpVev7&#10;u+VpDyLiEv/C8IvP6FAwU+UnskH0rFPFX6KGFe+A4MTjNklBVGypTQKyyOX/D8UPAAAA//8DAFBL&#10;AQItABQABgAIAAAAIQC2gziS/gAAAOEBAAATAAAAAAAAAAAAAAAAAAAAAABbQ29udGVudF9UeXBl&#10;c10ueG1sUEsBAi0AFAAGAAgAAAAhADj9If/WAAAAlAEAAAsAAAAAAAAAAAAAAAAALwEAAF9yZWxz&#10;Ly5yZWxzUEsBAi0AFAAGAAgAAAAhAJkNh17xAQAAsQMAAA4AAAAAAAAAAAAAAAAALgIAAGRycy9l&#10;Mm9Eb2MueG1sUEsBAi0AFAAGAAgAAAAhAOZSIFDeAAAACwEAAA8AAAAAAAAAAAAAAAAASwQAAGRy&#10;cy9kb3ducmV2LnhtbFBLBQYAAAAABAAEAPMAAABWBQAAAAA=&#10;" stroked="f">
              <v:textbox inset="2.53958mm,1.2694mm,2.53958mm,1.2694mm">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v:textbox>
            </v:rect>
          </w:pict>
        </mc:Fallback>
      </mc:AlternateContent>
    </w:r>
    <w:r>
      <w:rPr>
        <w:noProof/>
        <w:lang w:eastAsia="es-CO"/>
      </w:rPr>
      <w:drawing>
        <wp:anchor distT="0" distB="0" distL="114300" distR="114300" simplePos="0" relativeHeight="251659264" behindDoc="0" locked="0" layoutInCell="1" hidden="0" allowOverlap="1" wp14:anchorId="26D0BE95" wp14:editId="312C262C">
          <wp:simplePos x="0" y="0"/>
          <wp:positionH relativeFrom="column">
            <wp:posOffset>-718185</wp:posOffset>
          </wp:positionH>
          <wp:positionV relativeFrom="paragraph">
            <wp:posOffset>-158114</wp:posOffset>
          </wp:positionV>
          <wp:extent cx="1491203" cy="593358"/>
          <wp:effectExtent l="0" t="0" r="0" b="0"/>
          <wp:wrapNone/>
          <wp:docPr id="12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1203" cy="593358"/>
                  </a:xfrm>
                  <a:prstGeom prst="rect">
                    <a:avLst/>
                  </a:prstGeom>
                  <a:ln/>
                </pic:spPr>
              </pic:pic>
            </a:graphicData>
          </a:graphic>
        </wp:anchor>
      </w:drawing>
    </w:r>
  </w:p>
  <w:p w14:paraId="3E593E13" w14:textId="77777777" w:rsidR="00F7653A" w:rsidRDefault="00F7653A" w:rsidP="00B70936">
    <w:pPr>
      <w:pStyle w:val="Ttulo4"/>
      <w:numPr>
        <w:ilvl w:val="0"/>
        <w:numId w:val="0"/>
      </w:numPr>
      <w:ind w:left="864"/>
      <w:jc w:val="left"/>
      <w:rPr>
        <w:rFonts w:ascii="Arial" w:eastAsia="Arial" w:hAnsi="Arial" w:cs="Arial"/>
        <w:b w:val="0"/>
        <w:sz w:val="20"/>
      </w:rPr>
    </w:pPr>
  </w:p>
  <w:p w14:paraId="00AF41BD" w14:textId="77777777" w:rsidR="00F7653A" w:rsidRDefault="00F7653A">
    <w:pPr>
      <w:pBdr>
        <w:top w:val="nil"/>
        <w:left w:val="nil"/>
        <w:bottom w:val="nil"/>
        <w:right w:val="nil"/>
        <w:between w:val="nil"/>
      </w:pBdr>
      <w:tabs>
        <w:tab w:val="center" w:pos="4252"/>
        <w:tab w:val="right" w:pos="8504"/>
      </w:tabs>
      <w:rPr>
        <w:color w:val="000000"/>
      </w:rPr>
    </w:pPr>
  </w:p>
  <w:p w14:paraId="5E79932D" w14:textId="77777777" w:rsidR="00F7653A" w:rsidRDefault="00412B48" w:rsidP="00B70936">
    <w:pPr>
      <w:pStyle w:val="Ttulo4"/>
      <w:numPr>
        <w:ilvl w:val="0"/>
        <w:numId w:val="0"/>
      </w:numPr>
      <w:ind w:left="2160"/>
      <w:jc w:val="left"/>
      <w:rPr>
        <w:rFonts w:ascii="Arial" w:eastAsia="Arial" w:hAnsi="Arial" w:cs="Arial"/>
        <w:b w:val="0"/>
        <w:sz w:val="20"/>
      </w:rPr>
    </w:pPr>
    <w:r>
      <w:rPr>
        <w:noProof/>
        <w:lang w:eastAsia="es-CO"/>
      </w:rPr>
      <mc:AlternateContent>
        <mc:Choice Requires="wpg">
          <w:drawing>
            <wp:anchor distT="0" distB="0" distL="114300" distR="114300" simplePos="0" relativeHeight="251660288" behindDoc="0" locked="0" layoutInCell="1" hidden="0" allowOverlap="1" wp14:anchorId="05C13E97" wp14:editId="618AE575">
              <wp:simplePos x="0" y="0"/>
              <wp:positionH relativeFrom="column">
                <wp:posOffset>-292099</wp:posOffset>
              </wp:positionH>
              <wp:positionV relativeFrom="paragraph">
                <wp:posOffset>190500</wp:posOffset>
              </wp:positionV>
              <wp:extent cx="6410325" cy="38100"/>
              <wp:effectExtent l="0" t="0" r="0" b="0"/>
              <wp:wrapNone/>
              <wp:docPr id="1256" name="Conector recto de flecha 1256"/>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901"/>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-292099</wp:posOffset>
              </wp:positionH>
              <wp:positionV relativeFrom="paragraph">
                <wp:posOffset>190500</wp:posOffset>
              </wp:positionV>
              <wp:extent cx="6410325" cy="38100"/>
              <wp:effectExtent b="0" l="0" r="0" t="0"/>
              <wp:wrapNone/>
              <wp:docPr id="125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410325" cy="38100"/>
                      </a:xfrm>
                      <a:prstGeom prst="rect"/>
                      <a:ln/>
                    </pic:spPr>
                  </pic:pic>
                </a:graphicData>
              </a:graphic>
            </wp:anchor>
          </w:drawing>
        </mc:Fallback>
      </mc:AlternateContent>
    </w:r>
  </w:p>
  <w:p w14:paraId="791002EE" w14:textId="77777777" w:rsidR="00F7653A" w:rsidRDefault="00412B48" w:rsidP="00B70936">
    <w:pPr>
      <w:pStyle w:val="Ttulo4"/>
      <w:numPr>
        <w:ilvl w:val="0"/>
        <w:numId w:val="0"/>
      </w:numPr>
      <w:ind w:left="2160"/>
      <w:jc w:val="left"/>
      <w:rPr>
        <w:rFonts w:ascii="Arial" w:eastAsia="Arial" w:hAnsi="Arial" w:cs="Arial"/>
        <w:b w:val="0"/>
        <w:sz w:val="20"/>
      </w:rPr>
    </w:pPr>
    <w:r>
      <w:rPr>
        <w:noProof/>
        <w:lang w:eastAsia="es-CO"/>
      </w:rPr>
      <mc:AlternateContent>
        <mc:Choice Requires="wps">
          <w:drawing>
            <wp:anchor distT="0" distB="0" distL="114300" distR="114300" simplePos="0" relativeHeight="251661312" behindDoc="0" locked="0" layoutInCell="1" hidden="0" allowOverlap="1" wp14:anchorId="28919D59" wp14:editId="754E2769">
              <wp:simplePos x="0" y="0"/>
              <wp:positionH relativeFrom="column">
                <wp:posOffset>-139699</wp:posOffset>
              </wp:positionH>
              <wp:positionV relativeFrom="paragraph">
                <wp:posOffset>101600</wp:posOffset>
              </wp:positionV>
              <wp:extent cx="949325" cy="278130"/>
              <wp:effectExtent l="0" t="0" r="0" b="0"/>
              <wp:wrapNone/>
              <wp:docPr id="1255" name="Rectángulo 1255"/>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0731504F" w14:textId="77777777" w:rsidR="00F7653A" w:rsidRDefault="00412B48">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w:pict>
            <v:rect w14:anchorId="28919D59" id="Rectángulo 1255" o:spid="_x0000_s1027" style="position:absolute;left:0;text-align:left;margin-left:-11pt;margin-top:8pt;width:74.75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p7wEAALcDAAAOAAAAZHJzL2Uyb0RvYy54bWysU0tu2zAQ3RfoHQjua8mOpciC5aBI4KJA&#10;0BpJewCaoiwCFMkOaUs+Ts/Si3VIqbHb7oJoQc1Pj/PejNZ3Q6fISYCTRld0PkspEZqbWupDRb9/&#10;234oKHGe6Zopo0VFz8LRu837d+velmJhWqNqAQRBtCt7W9HWe1smieOt6JibGSs0JhsDHfPowiGp&#10;gfWI3qlkkaZ50huoLRgunMPow5ikm4jfNIL7r03jhCeqotibjyfEcx/OZLNm5QGYbSWf2mCv6KJj&#10;UuOlL1APzDNyBPkfVCc5GGcaP+OmS0zTSC4iB2QzT/9h89wyKyIXFMfZF5nc28HyL6cdEFnj7BZZ&#10;RolmHU7pCXX79VMfjsqQGEeZeutKrH62O5g8h2bgPDTQhTeyIUNFl8VtPk9R7HNFb/Jllq+KUWYx&#10;eMKxYHWzKkKeY8EiL/I0C/nkAmTB+U/CdCQYFQXsJorLTo/Oj6V/SsK9zihZb6VS0YHD/l4BOTGc&#10;+DY+E/pfZUqHYm3CZyNiiCSB5EgrWH7YD6M2ASJE9qY+o17O8q3E3h6Z8zsGuDFzSnrcooq6H0cG&#10;ghL1WeOYVvPlAlX10Vlmt4E2XGf21xmmeWtwOT0lo3nv46qOrX48etPIyP/SytQzbkdUcNrksH7X&#10;fqy6/G+b3wAAAP//AwBQSwMEFAAGAAgAAAAhAIf/hM3dAAAACQEAAA8AAABkcnMvZG93bnJldi54&#10;bWxMj0FLxDAQhe+C/yGM4G03tdi11qaLLHgTxKroMW3GtmwyKU3arf/e2ZOehsd7vPleuV+dFQtO&#10;YfCk4GabgEBqvRmoU/D+9rTJQYSoyWjrCRX8YIB9dXlR6sL4E73iUsdOcAmFQivoYxwLKUPbo9Nh&#10;60ck9r795HRkOXXSTPrE5c7KNEl20umB+EOvRzz02B7r2SmwS3L78dlkX3k9dPh8XJeDn1+Uur5a&#10;Hx9ARFzjXxjO+IwOFTM1fiYThFWwSVPeEtnY8T0H0rsMRKMgu89BVqX8v6D6BQAA//8DAFBLAQIt&#10;ABQABgAIAAAAIQC2gziS/gAAAOEBAAATAAAAAAAAAAAAAAAAAAAAAABbQ29udGVudF9UeXBlc10u&#10;eG1sUEsBAi0AFAAGAAgAAAAhADj9If/WAAAAlAEAAAsAAAAAAAAAAAAAAAAALwEAAF9yZWxzLy5y&#10;ZWxzUEsBAi0AFAAGAAgAAAAhAMbED6nvAQAAtwMAAA4AAAAAAAAAAAAAAAAALgIAAGRycy9lMm9E&#10;b2MueG1sUEsBAi0AFAAGAAgAAAAhAIf/hM3dAAAACQEAAA8AAAAAAAAAAAAAAAAASQQAAGRycy9k&#10;b3ducmV2LnhtbFBLBQYAAAAABAAEAPMAAABTBQAAAAA=&#10;" stroked="f">
              <v:textbox inset="2.53958mm,1.2694mm,2.53958mm,1.2694mm">
                <w:txbxContent>
                  <w:p w14:paraId="0731504F" w14:textId="77777777" w:rsidR="00F7653A" w:rsidRDefault="00412B48">
                    <w:pPr>
                      <w:textDirection w:val="btLr"/>
                    </w:pPr>
                    <w:r>
                      <w:rPr>
                        <w:rFonts w:ascii="Arial" w:eastAsia="Arial" w:hAnsi="Arial" w:cs="Arial"/>
                        <w:color w:val="000000"/>
                        <w:sz w:val="16"/>
                      </w:rPr>
                      <w:t>Versión: 01</w:t>
                    </w:r>
                  </w:p>
                </w:txbxContent>
              </v:textbox>
            </v:rect>
          </w:pict>
        </mc:Fallback>
      </mc:AlternateContent>
    </w:r>
    <w:r>
      <w:rPr>
        <w:noProof/>
        <w:lang w:eastAsia="es-CO"/>
      </w:rPr>
      <mc:AlternateContent>
        <mc:Choice Requires="wps">
          <w:drawing>
            <wp:anchor distT="0" distB="0" distL="114300" distR="114300" simplePos="0" relativeHeight="251662336" behindDoc="0" locked="0" layoutInCell="1" hidden="0" allowOverlap="1" wp14:anchorId="524ADD4E" wp14:editId="1D18E469">
              <wp:simplePos x="0" y="0"/>
              <wp:positionH relativeFrom="column">
                <wp:posOffset>3810000</wp:posOffset>
              </wp:positionH>
              <wp:positionV relativeFrom="paragraph">
                <wp:posOffset>101600</wp:posOffset>
              </wp:positionV>
              <wp:extent cx="2228850" cy="262890"/>
              <wp:effectExtent l="0" t="0" r="0" b="0"/>
              <wp:wrapNone/>
              <wp:docPr id="1257" name="Rectángulo 1257"/>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wps:txbx>
                    <wps:bodyPr spcFirstLastPara="1" wrap="square" lIns="91425" tIns="45700" rIns="91425" bIns="45700" anchor="t" anchorCtr="0">
                      <a:noAutofit/>
                    </wps:bodyPr>
                  </wps:wsp>
                </a:graphicData>
              </a:graphic>
            </wp:anchor>
          </w:drawing>
        </mc:Choice>
        <mc:Fallback>
          <w:pict>
            <v:rect w14:anchorId="524ADD4E" id="Rectángulo 1257" o:spid="_x0000_s1028" style="position:absolute;left:0;text-align:left;margin-left:300pt;margin-top:8pt;width:175.5pt;height:20.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c8QEAALgDAAAOAAAAZHJzL2Uyb0RvYy54bWysU9uO0zAQfUfiHyy/09za7m7VdIV2VYS0&#10;gmoXPsB17MaSY5ux26Sfw7fwY4ydsC3whsiDM2OfHM85M1nfD50mJwFeWVPTYpZTIgy3jTKHmn79&#10;sn13S4kPzDRMWyNqehae3m/evln3biVK21rdCCBIYvyqdzVtQ3CrLPO8FR3zM+uEwUNpoWMBUzhk&#10;DbAe2TudlXm+zHoLjQPLhfe4+zge0k3il1Lw8FlKLwLRNcXaQlohrfu4Zps1Wx2AuVbxqQz2D1V0&#10;TBm89JXqkQVGjqD+ouoUB+utDDNuu8xKqbhIGlBNkf+h5qVlTiQtaI53rzb5/0fLP512QFSDvSsX&#10;N5QY1mGXntG3H9/N4agtSftoU+/8CtEvbgdT5jGMmgcJXXyjGjLUdF5Wy6rCvp9rWi0XVVXcjjaL&#10;IRCOgLIs7qpyQQlHRImA5SICsguTAx8+CNuRGNQUsJzkLjs9+TBCf0Hixd5q1WyV1imBw/5BAzkx&#10;bPk2PRP7bzBtItjY+NnIGHeyqHLUFaMw7IdkThkp4s7eNmc0zDu+VVjbE/NhxwBHpqCkxzGqqf92&#10;ZCAo0R8N9umumEelISXzxU2OQwjXJ/vrE2Z4a3E6AyVj+BDSrI6lvj8GK1XSfyllqhnHIzk4jXKc&#10;v+s8oS4/3OYnAAAA//8DAFBLAwQUAAYACAAAACEAnk+e8N4AAAAJAQAADwAAAGRycy9kb3ducmV2&#10;LnhtbEyPQU/DMAyF70j8h8hI3FgytJatNJ3QJG5IiA7Ejmlj2mqNUzVpV/495gQn23pPz9/L94vr&#10;xYxj6DxpWK8UCKTa244aDe/H57stiBANWdN7Qg3fGGBfXF/lJrP+Qm84l7ERHEIhMxraGIdMylC3&#10;6ExY+QGJtS8/OhP5HBtpR3PhcNfLe6VS6UxH/KE1Ax5arM/l5DT0s9p8fFbJaVt2Db6cl/ngp1et&#10;b2+Wp0cQEZf4Z4ZffEaHgpkqP5ENoteQKsVdIgspTzbskjUvlYbkYQOyyOX/BsUPAAAA//8DAFBL&#10;AQItABQABgAIAAAAIQC2gziS/gAAAOEBAAATAAAAAAAAAAAAAAAAAAAAAABbQ29udGVudF9UeXBl&#10;c10ueG1sUEsBAi0AFAAGAAgAAAAhADj9If/WAAAAlAEAAAsAAAAAAAAAAAAAAAAALwEAAF9yZWxz&#10;Ly5yZWxzUEsBAi0AFAAGAAgAAAAhAJmNz5zxAQAAuAMAAA4AAAAAAAAAAAAAAAAALgIAAGRycy9l&#10;Mm9Eb2MueG1sUEsBAi0AFAAGAAgAAAAhAJ5PnvDeAAAACQEAAA8AAAAAAAAAAAAAAAAASwQAAGRy&#10;cy9kb3ducmV2LnhtbFBLBQYAAAAABAAEAPMAAABWBQAAAAA=&#10;" stroked="f">
              <v:textbox inset="2.53958mm,1.2694mm,2.53958mm,1.2694mm">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v:textbox>
            </v:rect>
          </w:pict>
        </mc:Fallback>
      </mc:AlternateContent>
    </w:r>
  </w:p>
  <w:p w14:paraId="764D6B1B" w14:textId="77777777" w:rsidR="00F7653A" w:rsidRDefault="00F7653A">
    <w:pPr>
      <w:pStyle w:val="Ttulo4"/>
      <w:ind w:left="864" w:hanging="864"/>
      <w:jc w:val="left"/>
      <w:rPr>
        <w:rFonts w:ascii="Arial" w:eastAsia="Arial" w:hAnsi="Arial" w:cs="Arial"/>
        <w:b w:val="0"/>
        <w:sz w:val="20"/>
      </w:rPr>
    </w:pPr>
  </w:p>
  <w:p w14:paraId="1312D463" w14:textId="77777777" w:rsidR="00F7653A" w:rsidRDefault="00F7653A">
    <w:pPr>
      <w:pBdr>
        <w:top w:val="nil"/>
        <w:left w:val="nil"/>
        <w:bottom w:val="nil"/>
        <w:right w:val="nil"/>
        <w:between w:val="nil"/>
      </w:pBdr>
      <w:rPr>
        <w:rFonts w:ascii="Arial" w:eastAsia="Arial" w:hAnsi="Arial" w:cs="Arial"/>
        <w:b/>
        <w:color w:val="595959"/>
        <w:sz w:val="24"/>
        <w:szCs w:val="24"/>
      </w:rPr>
    </w:pPr>
  </w:p>
  <w:p w14:paraId="546A8AE4" w14:textId="3F85251A" w:rsidR="00F7653A" w:rsidRDefault="00412B48">
    <w:pPr>
      <w:jc w:val="center"/>
      <w:rPr>
        <w:rFonts w:ascii="Arial" w:eastAsia="Arial" w:hAnsi="Arial" w:cs="Arial"/>
        <w:b/>
        <w:sz w:val="24"/>
        <w:szCs w:val="24"/>
      </w:rPr>
    </w:pPr>
    <w:r w:rsidRPr="00DA769B">
      <w:rPr>
        <w:rFonts w:ascii="Arial" w:eastAsia="Arial" w:hAnsi="Arial" w:cs="Arial"/>
        <w:b/>
        <w:sz w:val="24"/>
        <w:szCs w:val="24"/>
        <w:highlight w:val="yellow"/>
      </w:rPr>
      <w:t xml:space="preserve">POR MEDIO DE LA CUAL SE ADOPTA EL MAPA DE RIESGO DE LA CALIDAD DEL AGUA PARA EL CONSUMO HUMANO </w:t>
    </w:r>
    <w:r w:rsidR="003F76E6" w:rsidRPr="00DA769B">
      <w:rPr>
        <w:rFonts w:ascii="Arial" w:hAnsi="Arial" w:cs="Arial"/>
        <w:b/>
        <w:bCs/>
        <w:color w:val="000000"/>
        <w:sz w:val="24"/>
        <w:szCs w:val="24"/>
        <w:highlight w:val="yellow"/>
        <w:shd w:val="clear" w:color="auto" w:fill="FFFFFF"/>
      </w:rPr>
      <w:t>ASOCIACIÓN DE USUARIOS ACUEDUCTO COMUNITARIO GUADUALITO LLANO GRANDE</w:t>
    </w:r>
  </w:p>
  <w:p w14:paraId="165F3E1F" w14:textId="77777777" w:rsidR="00F7653A" w:rsidRDefault="00F7653A">
    <w:pPr>
      <w:pBdr>
        <w:top w:val="nil"/>
        <w:left w:val="nil"/>
        <w:bottom w:val="nil"/>
        <w:right w:val="nil"/>
        <w:between w:val="nil"/>
      </w:pBdr>
      <w:jc w:val="center"/>
      <w:rPr>
        <w:rFonts w:ascii="Arial" w:eastAsia="Arial" w:hAnsi="Arial" w:cs="Arial"/>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5EDD" w14:textId="77777777" w:rsidR="00D05416" w:rsidRDefault="00D05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3197"/>
    <w:multiLevelType w:val="multilevel"/>
    <w:tmpl w:val="7AE63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3A"/>
    <w:rsid w:val="002B13A9"/>
    <w:rsid w:val="002F1C24"/>
    <w:rsid w:val="003F76E6"/>
    <w:rsid w:val="00412B48"/>
    <w:rsid w:val="00466A96"/>
    <w:rsid w:val="0051759B"/>
    <w:rsid w:val="005321BD"/>
    <w:rsid w:val="005C5CF2"/>
    <w:rsid w:val="007842EA"/>
    <w:rsid w:val="0079166D"/>
    <w:rsid w:val="007C1021"/>
    <w:rsid w:val="00910B7A"/>
    <w:rsid w:val="00A73017"/>
    <w:rsid w:val="00B70936"/>
    <w:rsid w:val="00BC3A98"/>
    <w:rsid w:val="00CB2EF6"/>
    <w:rsid w:val="00D05416"/>
    <w:rsid w:val="00DA769B"/>
    <w:rsid w:val="00DB399A"/>
    <w:rsid w:val="00F23A10"/>
    <w:rsid w:val="00F765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85D9AF"/>
  <w15:docId w15:val="{64CBDA7D-C29C-4DDB-B2CA-D6BF0A93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mWvqIH5vTJuyyzmYb90qmaOxA==">AMUW2mVuYgde/Tyy5G+SvRjaKA4W9pOzcPTlmDErC0iMvyAZzlISP5V2FdbZ8QcDfQBG2S2y3+MSjC7th/SapDeoWKEWf+8HKkQcBWrPULNmgSEeUYj/nHY=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2042</Words>
  <Characters>11232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2021-09-28T20:42:00Z</dcterms:created>
  <dcterms:modified xsi:type="dcterms:W3CDTF">2021-09-28T20:42:00Z</dcterms:modified>
</cp:coreProperties>
</file>