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FFF1" w14:textId="118B61F0" w:rsidR="00F86830" w:rsidRPr="00F86830" w:rsidRDefault="00F86830" w:rsidP="00F868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86830">
        <w:rPr>
          <w:rFonts w:ascii="Arial" w:hAnsi="Arial" w:cs="Arial"/>
          <w:b/>
          <w:bCs/>
          <w:sz w:val="24"/>
          <w:szCs w:val="24"/>
        </w:rPr>
        <w:t>Avance programa de Riesgo Químico</w:t>
      </w:r>
    </w:p>
    <w:p w14:paraId="48E77125" w14:textId="77777777" w:rsidR="00F86830" w:rsidRDefault="00F86830"/>
    <w:p w14:paraId="15CF5281" w14:textId="134446C0" w:rsidR="00F86830" w:rsidRDefault="00342BCC" w:rsidP="00342BCC">
      <w:pPr>
        <w:jc w:val="both"/>
        <w:rPr>
          <w:rFonts w:ascii="Arial" w:hAnsi="Arial" w:cs="Arial"/>
          <w:sz w:val="24"/>
          <w:szCs w:val="24"/>
        </w:rPr>
      </w:pPr>
      <w:r w:rsidRPr="00342BCC">
        <w:rPr>
          <w:rFonts w:ascii="Arial" w:hAnsi="Arial" w:cs="Arial"/>
          <w:sz w:val="24"/>
          <w:szCs w:val="24"/>
        </w:rPr>
        <w:t>De acuerdo con</w:t>
      </w:r>
      <w:r w:rsidR="00F86830" w:rsidRPr="00342BCC">
        <w:rPr>
          <w:rFonts w:ascii="Arial" w:hAnsi="Arial" w:cs="Arial"/>
          <w:sz w:val="24"/>
          <w:szCs w:val="24"/>
        </w:rPr>
        <w:t xml:space="preserve"> lo hablado con </w:t>
      </w:r>
      <w:proofErr w:type="spellStart"/>
      <w:r w:rsidR="00F86830" w:rsidRPr="00342BCC">
        <w:rPr>
          <w:rFonts w:ascii="Arial" w:hAnsi="Arial" w:cs="Arial"/>
          <w:sz w:val="24"/>
          <w:szCs w:val="24"/>
        </w:rPr>
        <w:t>Hoover</w:t>
      </w:r>
      <w:proofErr w:type="spellEnd"/>
      <w:r w:rsidR="00F86830" w:rsidRPr="00342BCC">
        <w:rPr>
          <w:rFonts w:ascii="Arial" w:hAnsi="Arial" w:cs="Arial"/>
          <w:sz w:val="24"/>
          <w:szCs w:val="24"/>
        </w:rPr>
        <w:t xml:space="preserve"> Vargas líder del programa de riesgo químico se inicia con la búsqueda </w:t>
      </w:r>
      <w:r w:rsidRPr="00342BCC">
        <w:rPr>
          <w:rFonts w:ascii="Arial" w:hAnsi="Arial" w:cs="Arial"/>
          <w:sz w:val="24"/>
          <w:szCs w:val="24"/>
        </w:rPr>
        <w:t xml:space="preserve">de la base normativa donde podemos encontrar </w:t>
      </w:r>
      <w:r w:rsidR="00F86830" w:rsidRPr="00342BCC">
        <w:rPr>
          <w:rFonts w:ascii="Arial" w:hAnsi="Arial" w:cs="Arial"/>
          <w:sz w:val="24"/>
          <w:szCs w:val="24"/>
        </w:rPr>
        <w:t>lo relacionado con el tema de inspección vigilancia, control e inicio del proceso sancionatorio</w:t>
      </w:r>
      <w:r w:rsidR="00F91D9D">
        <w:rPr>
          <w:rFonts w:ascii="Arial" w:hAnsi="Arial" w:cs="Arial"/>
          <w:sz w:val="24"/>
          <w:szCs w:val="24"/>
        </w:rPr>
        <w:t xml:space="preserve"> para llevar a corto plazo procesos administrativos sancionatorios a predios y fincas que incumplen con los requerimientos evaluados por este programa durante las visitas de inspección, vigilancia y control que se realizan a estos terrenos por el uso de agroquímicos que se utilizan en los cultivos. </w:t>
      </w:r>
    </w:p>
    <w:p w14:paraId="6E551140" w14:textId="3D5AE7C0" w:rsidR="00342BCC" w:rsidRDefault="00342BCC" w:rsidP="00342BC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2BCC">
        <w:rPr>
          <w:rFonts w:ascii="Arial" w:hAnsi="Arial" w:cs="Arial"/>
          <w:b/>
          <w:bCs/>
          <w:sz w:val="24"/>
          <w:szCs w:val="24"/>
        </w:rPr>
        <w:t>Decreto 1443 de 2004</w:t>
      </w:r>
    </w:p>
    <w:p w14:paraId="63798CD6" w14:textId="37F32B13" w:rsidR="00F91D9D" w:rsidRPr="00F91D9D" w:rsidRDefault="00F91D9D" w:rsidP="00342BCC">
      <w:pPr>
        <w:jc w:val="both"/>
        <w:rPr>
          <w:rFonts w:ascii="Arial" w:hAnsi="Arial" w:cs="Arial"/>
          <w:sz w:val="24"/>
          <w:szCs w:val="24"/>
        </w:rPr>
      </w:pPr>
      <w:r w:rsidRPr="00F91D9D">
        <w:rPr>
          <w:rFonts w:ascii="Arial" w:hAnsi="Arial" w:cs="Arial"/>
          <w:sz w:val="24"/>
          <w:szCs w:val="24"/>
        </w:rPr>
        <w:t xml:space="preserve">Esta normatividad remite prevención y control en contaminación ambiental por </w:t>
      </w:r>
      <w:r>
        <w:rPr>
          <w:rFonts w:ascii="Arial" w:hAnsi="Arial" w:cs="Arial"/>
          <w:sz w:val="24"/>
          <w:szCs w:val="24"/>
        </w:rPr>
        <w:t>m</w:t>
      </w:r>
      <w:r w:rsidRPr="00F91D9D">
        <w:rPr>
          <w:rFonts w:ascii="Arial" w:hAnsi="Arial" w:cs="Arial"/>
          <w:sz w:val="24"/>
          <w:szCs w:val="24"/>
        </w:rPr>
        <w:t>anejo de plaguicidas, desechos o residuos peligrosos (empaques vacíos)</w:t>
      </w:r>
      <w:r>
        <w:rPr>
          <w:rFonts w:ascii="Arial" w:hAnsi="Arial" w:cs="Arial"/>
          <w:sz w:val="24"/>
          <w:szCs w:val="24"/>
        </w:rPr>
        <w:t xml:space="preserve"> y las buenas prácticas agrícolas. </w:t>
      </w:r>
    </w:p>
    <w:p w14:paraId="7928906D" w14:textId="77777777" w:rsidR="00342BCC" w:rsidRDefault="00342BCC" w:rsidP="00342BCC">
      <w:pPr>
        <w:jc w:val="both"/>
        <w:rPr>
          <w:rFonts w:ascii="Arial" w:hAnsi="Arial" w:cs="Arial"/>
          <w:sz w:val="24"/>
          <w:szCs w:val="24"/>
        </w:rPr>
      </w:pPr>
      <w:r w:rsidRPr="00342BCC">
        <w:rPr>
          <w:rFonts w:ascii="Arial" w:hAnsi="Arial" w:cs="Arial"/>
          <w:sz w:val="24"/>
          <w:szCs w:val="24"/>
        </w:rPr>
        <w:t xml:space="preserve">Artículo 17. Responsabilidades de las autoridades ambientales. Las autoridades ambientales </w:t>
      </w:r>
      <w:r w:rsidRPr="00342BCC">
        <w:rPr>
          <w:rFonts w:ascii="Arial" w:hAnsi="Arial" w:cs="Arial"/>
          <w:b/>
          <w:bCs/>
          <w:sz w:val="24"/>
          <w:szCs w:val="24"/>
        </w:rPr>
        <w:t>controlarán y vigilarán</w:t>
      </w:r>
      <w:r w:rsidRPr="00342BCC">
        <w:rPr>
          <w:rFonts w:ascii="Arial" w:hAnsi="Arial" w:cs="Arial"/>
          <w:sz w:val="24"/>
          <w:szCs w:val="24"/>
        </w:rPr>
        <w:t xml:space="preserve"> el manejo de los plaguicidas, y de los residuos o desechos peligrosos provenientes de los mismos, de conformidad con lo consagrado en el presente decreto y demás normas ambientales vigentes.</w:t>
      </w:r>
    </w:p>
    <w:p w14:paraId="54A24247" w14:textId="689D6495" w:rsidR="00342BCC" w:rsidRPr="00342BCC" w:rsidRDefault="00342BCC" w:rsidP="00342BCC">
      <w:pPr>
        <w:jc w:val="both"/>
        <w:rPr>
          <w:rFonts w:ascii="Arial" w:hAnsi="Arial" w:cs="Arial"/>
          <w:sz w:val="24"/>
          <w:szCs w:val="24"/>
        </w:rPr>
      </w:pPr>
      <w:r w:rsidRPr="00342BCC">
        <w:rPr>
          <w:rFonts w:ascii="Arial" w:hAnsi="Arial" w:cs="Arial"/>
          <w:sz w:val="24"/>
          <w:szCs w:val="24"/>
        </w:rPr>
        <w:t xml:space="preserve"> Artículo 18. Además de lo consagrado en el presente decreto y la normatividad ambiental vigente, las personas naturales o jurídicas que manejen plaguicidas y/o los residuos o desechos peligrosos provenientes de los mismos, deberán dar cumplimiento a lo establecido en la materia por las autoridades de tránsito y transporte, salud y protección social y agricultura, entre otros.</w:t>
      </w:r>
    </w:p>
    <w:p w14:paraId="17350323" w14:textId="2E4328BF" w:rsidR="00F86830" w:rsidRDefault="00342BCC" w:rsidP="00342BCC">
      <w:pPr>
        <w:jc w:val="both"/>
        <w:rPr>
          <w:rFonts w:ascii="Arial" w:hAnsi="Arial" w:cs="Arial"/>
          <w:sz w:val="24"/>
          <w:szCs w:val="24"/>
        </w:rPr>
      </w:pPr>
      <w:r w:rsidRPr="00342BCC">
        <w:rPr>
          <w:rFonts w:ascii="Arial" w:hAnsi="Arial" w:cs="Arial"/>
          <w:sz w:val="24"/>
          <w:szCs w:val="24"/>
        </w:rPr>
        <w:t xml:space="preserve"> Artículo 19. </w:t>
      </w:r>
      <w:r w:rsidRPr="00342BCC">
        <w:rPr>
          <w:rFonts w:ascii="Arial" w:hAnsi="Arial" w:cs="Arial"/>
          <w:b/>
          <w:bCs/>
          <w:sz w:val="24"/>
          <w:szCs w:val="24"/>
        </w:rPr>
        <w:t>Sanciones.</w:t>
      </w:r>
      <w:r w:rsidRPr="00342BCC">
        <w:rPr>
          <w:rFonts w:ascii="Arial" w:hAnsi="Arial" w:cs="Arial"/>
          <w:sz w:val="24"/>
          <w:szCs w:val="24"/>
        </w:rPr>
        <w:t xml:space="preserve"> En caso de violación a las disposiciones ambientales contempladas en el presente decreto, las autoridades ambientales competentes impondrán las medidas preventivas y sanciones previstas en el artículo 85 de la Ley 99 de 1993 y sus disposiciones reglamentarias, o las que las modifiquen o sustituyan, sin perjuicio de las demás acciones a que haya lugar.</w:t>
      </w:r>
    </w:p>
    <w:p w14:paraId="617EEEA4" w14:textId="2DD39E0D" w:rsidR="00342BCC" w:rsidRPr="00342BCC" w:rsidRDefault="00342BCC" w:rsidP="00342BC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2BCC">
        <w:rPr>
          <w:rFonts w:ascii="Arial" w:hAnsi="Arial" w:cs="Arial"/>
          <w:b/>
          <w:bCs/>
          <w:sz w:val="24"/>
          <w:szCs w:val="24"/>
        </w:rPr>
        <w:t>Ley 09 de 1979</w:t>
      </w:r>
    </w:p>
    <w:p w14:paraId="13CF67B0" w14:textId="5C8FABD9" w:rsidR="00DC27C1" w:rsidRPr="00DC27C1" w:rsidRDefault="00DC27C1" w:rsidP="00342BCC">
      <w:pPr>
        <w:jc w:val="both"/>
        <w:rPr>
          <w:rFonts w:ascii="Arial" w:hAnsi="Arial" w:cs="Arial"/>
          <w:sz w:val="24"/>
          <w:szCs w:val="24"/>
        </w:rPr>
      </w:pPr>
      <w:r w:rsidRPr="00DC27C1">
        <w:rPr>
          <w:rFonts w:ascii="Arial" w:hAnsi="Arial" w:cs="Arial"/>
          <w:sz w:val="24"/>
          <w:szCs w:val="24"/>
        </w:rPr>
        <w:t xml:space="preserve">PLAGUICIDAS. ARTÍCULO 136.- El Ministerio de Salud establecerá las normas para la protección de la salud y la seguridad de las personas contra los riesgos que se deriven de la fabricación, almacenamiento, transporte, comercio, uso o disposición de plaguicidas. ARTÍCULO 137. Registro sanitario de productos plaguicidas. El Instituto Nacional de Vigilancia de Medicamentos y Alimentos - INVIMA expedirá los registros sanitarios que permitan la importación, fabricación o comercio de plaguicidas, a excepción de los de usos agrícola y pecuario, previo cumplimiento de los requisitos previstos en las disposiciones vigentes. Así mismo, el INVIMA autorizará la renovación o modificación a dichos registros y aprobará las etiquetas, rótulos, envases y publicidad de los mencionados productos.” </w:t>
      </w:r>
      <w:r w:rsidRPr="00DC27C1">
        <w:rPr>
          <w:rFonts w:ascii="Arial" w:hAnsi="Arial" w:cs="Arial"/>
          <w:sz w:val="24"/>
          <w:szCs w:val="24"/>
        </w:rPr>
        <w:lastRenderedPageBreak/>
        <w:t>PARÁGRAFO. El registro sanitario de los plaguicidas de uso agrícola y pecuario deberá adelantarse ante el Instituto Colombiano Agropecuario – ICA. (Modificado por el Art. 87 del Decreto 2106 de 2019) ARTÍCULO 138.- El registro que aprobare el Ministerio de Salud para plaguicidas destinados a uso agropecuario no exime a los interesados del cumplimiento de las disposiciones que para tales productos tengan establecidas las autoridades de agricultura. (Derogado por el Art. 158 del Decreto 2106 de 2019) ARTÍCULO 139.- El Ministerio de Salud podrá autorizar la importación o fabricación de muestras de plaguicidas para fines de investigación, experimentación o registro. Cuando la experimentación con estos productos pueda causar daño a la salud de los trabajadores, de la población o del ambiente tal actividad debe someterse a la vigilancia de las autoridades de salud, las cuales exigirán la adopción de las medidas necesarias para prevenir o remediar tales daños. ARTÍCULO 140.- En cualquier actividad que implique manejo de plaguicidas queda prohibida toda situación que permita contacto o proximidad dentro de un mismo local o vehículo de estos productos con alimentos, drogas, medicamentos, o con cualquier otra sustancia u objeto cuyo empleo, una vez contaminado, represente un riesgo para la salud humana. ARTÍCULO 141.- La publicidad de plaguicidas deberá estar conforme con las características señaladas en la solicitud que sirvió de base para obtener el registro del producto. La terminología referente a toxicidad para seres humanos debe ceñirse a la utilizada en la clasificación toxicológica. ARTÍCULO 142.- En la aplicación de plaguicidas deberán adoptarse todas las medidas adecuadas a fin de evitar riesgos para la salud de las personas empleadas en esa actividad y de los ocupantes de las áreas o espacios tratados, así como la contaminación de productos de consumo humano o del ambiente en general, de acuerdo con la reglamentación que expida el Ministerio de Salud. ARTÍCULO 143.- Las personas que con fines comerciales se dediquen a la aplicación de plaguicidas deberán contar con licencia de operación expedida por las autoridades sanitarias.</w:t>
      </w:r>
    </w:p>
    <w:p w14:paraId="40C79FA6" w14:textId="272405DF" w:rsidR="00CE7D53" w:rsidRDefault="00DC27C1" w:rsidP="00342BCC">
      <w:pPr>
        <w:jc w:val="both"/>
        <w:rPr>
          <w:rFonts w:ascii="Arial" w:hAnsi="Arial" w:cs="Arial"/>
          <w:sz w:val="24"/>
          <w:szCs w:val="24"/>
        </w:rPr>
      </w:pPr>
      <w:r w:rsidRPr="00DC27C1">
        <w:rPr>
          <w:rFonts w:ascii="Arial" w:hAnsi="Arial" w:cs="Arial"/>
          <w:sz w:val="24"/>
          <w:szCs w:val="24"/>
        </w:rPr>
        <w:t xml:space="preserve">ARTÍCULO 144.- Los residuos procedentes de establecimientos donde se fabriquen, formulen, envasen o manipulen </w:t>
      </w:r>
      <w:r w:rsidRPr="00DC27C1">
        <w:rPr>
          <w:rFonts w:ascii="Arial" w:hAnsi="Arial" w:cs="Arial"/>
          <w:sz w:val="24"/>
          <w:szCs w:val="24"/>
        </w:rPr>
        <w:t>plaguicidas,</w:t>
      </w:r>
      <w:r w:rsidRPr="00DC27C1">
        <w:rPr>
          <w:rFonts w:ascii="Arial" w:hAnsi="Arial" w:cs="Arial"/>
          <w:sz w:val="24"/>
          <w:szCs w:val="24"/>
        </w:rPr>
        <w:t xml:space="preserve"> así como los procedentes de operaciones de aplicación no deberán ser vertidos directamente a cursos o reservorios de agua, al suelo o al aire. Deberán ser sometidos a tratamiento y disposición de manera que no se produzcan riesgos para la salud.</w:t>
      </w:r>
    </w:p>
    <w:p w14:paraId="2C02139B" w14:textId="4A6B406F" w:rsidR="00F91D9D" w:rsidRPr="00F91D9D" w:rsidRDefault="00F91D9D" w:rsidP="00342BCC">
      <w:pPr>
        <w:jc w:val="both"/>
        <w:rPr>
          <w:rFonts w:ascii="Arial" w:hAnsi="Arial" w:cs="Arial"/>
          <w:sz w:val="24"/>
          <w:szCs w:val="24"/>
        </w:rPr>
      </w:pPr>
      <w:r w:rsidRPr="00F91D9D">
        <w:rPr>
          <w:rFonts w:ascii="Arial" w:hAnsi="Arial" w:cs="Arial"/>
          <w:b/>
          <w:bCs/>
          <w:sz w:val="24"/>
          <w:szCs w:val="24"/>
        </w:rPr>
        <w:t>SANCIONES</w:t>
      </w:r>
      <w:r w:rsidRPr="00F91D9D">
        <w:rPr>
          <w:rFonts w:ascii="Arial" w:hAnsi="Arial" w:cs="Arial"/>
          <w:sz w:val="24"/>
          <w:szCs w:val="24"/>
        </w:rPr>
        <w:t>. ARTÍCULO 577. Inicio de proceso sancionatorio. La autoridad competente iniciará proceso sancionatorio en los casos que evidencie una</w:t>
      </w:r>
      <w:r w:rsidRPr="00F91D9D">
        <w:rPr>
          <w:rFonts w:ascii="Arial" w:hAnsi="Arial" w:cs="Arial"/>
          <w:sz w:val="24"/>
          <w:szCs w:val="24"/>
        </w:rPr>
        <w:t xml:space="preserve"> </w:t>
      </w:r>
      <w:r w:rsidRPr="00F91D9D">
        <w:rPr>
          <w:rFonts w:ascii="Arial" w:hAnsi="Arial" w:cs="Arial"/>
          <w:sz w:val="24"/>
          <w:szCs w:val="24"/>
        </w:rPr>
        <w:t xml:space="preserve">presunta infracción o violación al régimen sanitario. Cuando se trate de productos, establecimientos y/o servicios catalogados de bajo riesgo, la apertura del proceso solo se hará cuando además de evidenciar la presunta infracción, existan indicios frente a la liberación del producto en el mercado o se haya determinado el incumplimiento de las medidas sanitarias de seguridad. Para efectos de clasificar un producto, establecimiento y/o servicio de bajo riesgo, deberán ser atendidos los criterios, normas y reglamentos formulados a nivel nacional y adaptados a nivel </w:t>
      </w:r>
      <w:r w:rsidRPr="00F91D9D">
        <w:rPr>
          <w:rFonts w:ascii="Arial" w:hAnsi="Arial" w:cs="Arial"/>
          <w:sz w:val="24"/>
          <w:szCs w:val="24"/>
        </w:rPr>
        <w:lastRenderedPageBreak/>
        <w:t xml:space="preserve">territorial La entidad encargada de hacer cumplir las disposiciones sanitarias impondrá, mediante acto administrativo, alguna o algunas de las siguientes sanciones, según la gravedad del hecho: a. Amonestación; b. Multas sucesivas hasta por una suma equivalente a 10.000 salarios mínimos legales mensuales vigentes; c. Decomiso de productos; d. Suspensión o cancelación del registro o de la licencia, y </w:t>
      </w:r>
      <w:proofErr w:type="spellStart"/>
      <w:r w:rsidRPr="00F91D9D">
        <w:rPr>
          <w:rFonts w:ascii="Arial" w:hAnsi="Arial" w:cs="Arial"/>
          <w:sz w:val="24"/>
          <w:szCs w:val="24"/>
        </w:rPr>
        <w:t>e</w:t>
      </w:r>
      <w:proofErr w:type="spellEnd"/>
      <w:r w:rsidRPr="00F91D9D">
        <w:rPr>
          <w:rFonts w:ascii="Arial" w:hAnsi="Arial" w:cs="Arial"/>
          <w:sz w:val="24"/>
          <w:szCs w:val="24"/>
        </w:rPr>
        <w:t>. Cierre temporal o definitivo del establecimiento, edificación o servicio respectivo. (Modificado por el Art. 98 del Decreto 2106 de 2019)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F91D9D" w:rsidRPr="00F91D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4F"/>
    <w:rsid w:val="00342BCC"/>
    <w:rsid w:val="003B0A4F"/>
    <w:rsid w:val="00CE7D53"/>
    <w:rsid w:val="00DC27C1"/>
    <w:rsid w:val="00F32CB2"/>
    <w:rsid w:val="00F86830"/>
    <w:rsid w:val="00F9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68D4"/>
  <w15:chartTrackingRefBased/>
  <w15:docId w15:val="{B24D1F76-E79F-4B12-8AFD-E6547FB6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992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Morales</dc:creator>
  <cp:keywords/>
  <dc:description/>
  <cp:lastModifiedBy>Jennifer Morales</cp:lastModifiedBy>
  <cp:revision>4</cp:revision>
  <dcterms:created xsi:type="dcterms:W3CDTF">2021-06-17T00:11:00Z</dcterms:created>
  <dcterms:modified xsi:type="dcterms:W3CDTF">2021-06-17T15:28:00Z</dcterms:modified>
</cp:coreProperties>
</file>