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2AC4" w:rsidRPr="007A5A6E" w:rsidRDefault="00162AC4" w:rsidP="00162AC4">
      <w:pPr>
        <w:pStyle w:val="Normal1"/>
        <w:pBdr>
          <w:top w:val="nil"/>
          <w:left w:val="nil"/>
          <w:bottom w:val="nil"/>
          <w:right w:val="nil"/>
          <w:between w:val="nil"/>
        </w:pBdr>
        <w:spacing w:before="170"/>
        <w:ind w:right="16"/>
        <w:jc w:val="both"/>
        <w:rPr>
          <w:rFonts w:ascii="Arial" w:eastAsia="Arial Narrow" w:hAnsi="Arial" w:cs="Arial"/>
          <w:color w:val="FF0000"/>
          <w:sz w:val="22"/>
          <w:szCs w:val="22"/>
        </w:rPr>
      </w:pPr>
      <w:r w:rsidRPr="007A5A6E">
        <w:rPr>
          <w:rFonts w:ascii="Arial" w:eastAsia="Arial Narrow" w:hAnsi="Arial" w:cs="Arial"/>
          <w:color w:val="000000"/>
          <w:sz w:val="22"/>
          <w:szCs w:val="22"/>
        </w:rPr>
        <w:t xml:space="preserve">Pereira, </w:t>
      </w:r>
    </w:p>
    <w:p w:rsidR="00162AC4" w:rsidRPr="007A5A6E" w:rsidRDefault="00162AC4" w:rsidP="00162AC4">
      <w:pPr>
        <w:pStyle w:val="Normal1"/>
        <w:pBdr>
          <w:top w:val="nil"/>
          <w:left w:val="nil"/>
          <w:bottom w:val="nil"/>
          <w:right w:val="nil"/>
          <w:between w:val="nil"/>
        </w:pBdr>
        <w:spacing w:before="170"/>
        <w:ind w:right="16"/>
        <w:jc w:val="both"/>
        <w:rPr>
          <w:rFonts w:ascii="Arial" w:eastAsia="Arial Narrow" w:hAnsi="Arial" w:cs="Arial"/>
          <w:color w:val="FF0000"/>
          <w:sz w:val="22"/>
          <w:szCs w:val="22"/>
        </w:rPr>
      </w:pPr>
    </w:p>
    <w:p w:rsidR="00162AC4" w:rsidRPr="007A5A6E" w:rsidRDefault="00162AC4" w:rsidP="00162AC4">
      <w:pPr>
        <w:pStyle w:val="Normal1"/>
        <w:pBdr>
          <w:top w:val="nil"/>
          <w:left w:val="nil"/>
          <w:bottom w:val="nil"/>
          <w:right w:val="nil"/>
          <w:between w:val="nil"/>
        </w:pBdr>
        <w:ind w:right="17"/>
        <w:jc w:val="both"/>
        <w:rPr>
          <w:rFonts w:ascii="Arial" w:eastAsia="Arial Narrow" w:hAnsi="Arial" w:cs="Arial"/>
          <w:color w:val="FF0000"/>
          <w:sz w:val="22"/>
          <w:szCs w:val="22"/>
        </w:rPr>
      </w:pPr>
      <w:r w:rsidRPr="007A5A6E">
        <w:rPr>
          <w:rFonts w:ascii="Arial" w:eastAsia="Arial Narrow" w:hAnsi="Arial" w:cs="Arial"/>
          <w:color w:val="000000"/>
          <w:sz w:val="22"/>
          <w:szCs w:val="22"/>
        </w:rPr>
        <w:t>Doctor</w:t>
      </w:r>
    </w:p>
    <w:p w:rsidR="00162AC4" w:rsidRPr="007A5A6E" w:rsidRDefault="00162AC4" w:rsidP="00162AC4">
      <w:pPr>
        <w:pStyle w:val="Normal1"/>
        <w:pBdr>
          <w:top w:val="nil"/>
          <w:left w:val="nil"/>
          <w:bottom w:val="nil"/>
          <w:right w:val="nil"/>
          <w:between w:val="nil"/>
        </w:pBdr>
        <w:ind w:right="17"/>
        <w:jc w:val="both"/>
        <w:rPr>
          <w:rFonts w:ascii="Arial" w:eastAsia="Arial Narrow" w:hAnsi="Arial" w:cs="Arial"/>
          <w:color w:val="000000"/>
          <w:sz w:val="22"/>
          <w:szCs w:val="22"/>
        </w:rPr>
      </w:pPr>
      <w:r w:rsidRPr="007A5A6E">
        <w:rPr>
          <w:rFonts w:ascii="Arial" w:eastAsia="Arial Narrow" w:hAnsi="Arial" w:cs="Arial"/>
          <w:b/>
          <w:sz w:val="22"/>
          <w:szCs w:val="22"/>
        </w:rPr>
        <w:t xml:space="preserve">CARLOS ALBERTO </w:t>
      </w:r>
      <w:r w:rsidRPr="007A5A6E">
        <w:rPr>
          <w:rFonts w:ascii="Arial" w:eastAsia="Arial Narrow" w:hAnsi="Arial" w:cs="Arial"/>
          <w:b/>
          <w:color w:val="000000"/>
          <w:sz w:val="22"/>
          <w:szCs w:val="22"/>
        </w:rPr>
        <w:t>MAYA LOPEZ</w:t>
      </w:r>
    </w:p>
    <w:p w:rsidR="00162AC4" w:rsidRPr="007A5A6E" w:rsidRDefault="00162AC4" w:rsidP="00162AC4">
      <w:pPr>
        <w:pStyle w:val="Normal1"/>
        <w:pBdr>
          <w:top w:val="nil"/>
          <w:left w:val="nil"/>
          <w:bottom w:val="nil"/>
          <w:right w:val="nil"/>
          <w:between w:val="nil"/>
        </w:pBdr>
        <w:ind w:right="17"/>
        <w:jc w:val="both"/>
        <w:rPr>
          <w:rFonts w:ascii="Arial" w:eastAsia="Arial Narrow" w:hAnsi="Arial" w:cs="Arial"/>
          <w:color w:val="000000"/>
          <w:sz w:val="22"/>
          <w:szCs w:val="22"/>
        </w:rPr>
      </w:pPr>
      <w:r w:rsidRPr="007A5A6E">
        <w:rPr>
          <w:rFonts w:ascii="Arial" w:eastAsia="Arial Narrow" w:hAnsi="Arial" w:cs="Arial"/>
          <w:color w:val="000000"/>
          <w:sz w:val="22"/>
          <w:szCs w:val="22"/>
        </w:rPr>
        <w:t xml:space="preserve">Alcalde Municipal </w:t>
      </w:r>
    </w:p>
    <w:p w:rsidR="00162AC4" w:rsidRPr="007A5A6E" w:rsidRDefault="00162AC4" w:rsidP="00162AC4">
      <w:pPr>
        <w:pStyle w:val="Normal1"/>
        <w:pBdr>
          <w:top w:val="nil"/>
          <w:left w:val="nil"/>
          <w:bottom w:val="nil"/>
          <w:right w:val="nil"/>
          <w:between w:val="nil"/>
        </w:pBdr>
        <w:ind w:right="17"/>
        <w:jc w:val="both"/>
        <w:rPr>
          <w:rFonts w:ascii="Arial" w:eastAsia="Arial Narrow" w:hAnsi="Arial" w:cs="Arial"/>
          <w:color w:val="000000"/>
          <w:sz w:val="22"/>
          <w:szCs w:val="22"/>
        </w:rPr>
      </w:pPr>
      <w:r w:rsidRPr="007A5A6E">
        <w:rPr>
          <w:rFonts w:ascii="Arial" w:eastAsia="Arial Narrow" w:hAnsi="Arial" w:cs="Arial"/>
          <w:color w:val="000000"/>
          <w:sz w:val="22"/>
          <w:szCs w:val="22"/>
        </w:rPr>
        <w:t>Ciudad</w:t>
      </w:r>
    </w:p>
    <w:p w:rsidR="00162AC4" w:rsidRPr="007A5A6E" w:rsidRDefault="00162AC4" w:rsidP="00162AC4">
      <w:pPr>
        <w:pStyle w:val="Normal1"/>
        <w:pBdr>
          <w:top w:val="nil"/>
          <w:left w:val="nil"/>
          <w:bottom w:val="nil"/>
          <w:right w:val="nil"/>
          <w:between w:val="nil"/>
        </w:pBdr>
        <w:jc w:val="both"/>
        <w:rPr>
          <w:rFonts w:ascii="Arial" w:eastAsia="Arial Narrow" w:hAnsi="Arial" w:cs="Arial"/>
          <w:color w:val="000000"/>
          <w:sz w:val="22"/>
          <w:szCs w:val="22"/>
        </w:rPr>
      </w:pPr>
    </w:p>
    <w:p w:rsidR="00162AC4" w:rsidRPr="007A5A6E" w:rsidRDefault="00162AC4" w:rsidP="00162AC4">
      <w:pPr>
        <w:pStyle w:val="Normal1"/>
        <w:pBdr>
          <w:top w:val="nil"/>
          <w:left w:val="nil"/>
          <w:bottom w:val="nil"/>
          <w:right w:val="nil"/>
          <w:between w:val="nil"/>
        </w:pBdr>
        <w:jc w:val="both"/>
        <w:rPr>
          <w:rFonts w:ascii="Arial" w:eastAsia="Arial Narrow" w:hAnsi="Arial" w:cs="Arial"/>
          <w:color w:val="000000"/>
          <w:sz w:val="22"/>
          <w:szCs w:val="22"/>
        </w:rPr>
      </w:pPr>
      <w:r w:rsidRPr="007A5A6E">
        <w:rPr>
          <w:rFonts w:ascii="Arial" w:eastAsia="Arial Narrow" w:hAnsi="Arial" w:cs="Arial"/>
          <w:color w:val="000000"/>
          <w:sz w:val="22"/>
          <w:szCs w:val="22"/>
        </w:rPr>
        <w:t xml:space="preserve">De conformidad con lo previsto en la ley 80 de 1993, ley 1150 de 2007, decreto 1082 de 2015 en el </w:t>
      </w:r>
      <w:proofErr w:type="spellStart"/>
      <w:r w:rsidRPr="007A5A6E">
        <w:rPr>
          <w:rFonts w:ascii="Arial" w:eastAsia="Arial Narrow" w:hAnsi="Arial" w:cs="Arial"/>
          <w:color w:val="000000"/>
          <w:sz w:val="22"/>
          <w:szCs w:val="22"/>
        </w:rPr>
        <w:t>articulo</w:t>
      </w:r>
      <w:proofErr w:type="spellEnd"/>
      <w:r w:rsidRPr="007A5A6E">
        <w:rPr>
          <w:rFonts w:ascii="Arial" w:eastAsia="Arial Narrow" w:hAnsi="Arial" w:cs="Arial"/>
          <w:color w:val="000000"/>
          <w:sz w:val="22"/>
          <w:szCs w:val="22"/>
        </w:rPr>
        <w:t xml:space="preserve"> 2.2.1.1.2.1.1. y demás normas reglamentarias, toda obligación contractual en la que haga parte una entidad estatal debe estar precedida de un estudio donde se materialice la necesidad, conveniencia y oportunidad de la contratación y las apropiaciones presupuestales correspondientes.</w:t>
      </w:r>
    </w:p>
    <w:p w:rsidR="00162AC4" w:rsidRPr="007A5A6E" w:rsidRDefault="00162AC4" w:rsidP="00162AC4">
      <w:pPr>
        <w:pStyle w:val="Normal1"/>
        <w:pBdr>
          <w:top w:val="nil"/>
          <w:left w:val="nil"/>
          <w:bottom w:val="nil"/>
          <w:right w:val="nil"/>
          <w:between w:val="nil"/>
        </w:pBdr>
        <w:rPr>
          <w:rFonts w:ascii="Arial" w:eastAsia="Arial Narrow" w:hAnsi="Arial" w:cs="Arial"/>
          <w:color w:val="000000"/>
          <w:sz w:val="22"/>
          <w:szCs w:val="22"/>
        </w:rPr>
      </w:pPr>
    </w:p>
    <w:p w:rsidR="009F2BB4" w:rsidRPr="007A5A6E" w:rsidRDefault="00774980" w:rsidP="009F2BB4">
      <w:pPr>
        <w:pStyle w:val="Textoindependiente21"/>
        <w:jc w:val="both"/>
        <w:rPr>
          <w:b/>
          <w:bCs/>
          <w:sz w:val="22"/>
          <w:szCs w:val="22"/>
        </w:rPr>
      </w:pPr>
      <w:r w:rsidRPr="007A5A6E">
        <w:rPr>
          <w:b/>
          <w:bCs/>
          <w:sz w:val="22"/>
          <w:szCs w:val="22"/>
        </w:rPr>
        <w:t>INFORMACION ESTUDIO PREVIO</w:t>
      </w:r>
    </w:p>
    <w:p w:rsidR="00774980" w:rsidRPr="007A5A6E" w:rsidRDefault="00774980" w:rsidP="009F2BB4">
      <w:pPr>
        <w:pStyle w:val="Textoindependiente21"/>
        <w:jc w:val="both"/>
        <w:rPr>
          <w:b/>
          <w:bCs/>
          <w:sz w:val="22"/>
          <w:szCs w:val="22"/>
        </w:rPr>
      </w:pPr>
    </w:p>
    <w:p w:rsidR="00774980" w:rsidRPr="007A5A6E" w:rsidRDefault="009F2BB4" w:rsidP="00774980">
      <w:pPr>
        <w:pStyle w:val="Textoindependiente21"/>
        <w:numPr>
          <w:ilvl w:val="0"/>
          <w:numId w:val="6"/>
        </w:numPr>
        <w:jc w:val="both"/>
        <w:rPr>
          <w:sz w:val="22"/>
          <w:szCs w:val="22"/>
        </w:rPr>
      </w:pPr>
      <w:r w:rsidRPr="007A5A6E">
        <w:rPr>
          <w:b/>
          <w:bCs/>
          <w:sz w:val="22"/>
          <w:szCs w:val="22"/>
        </w:rPr>
        <w:t>IDENTIFICACION Y DESCRIPCIÓN DE LA NECESIDAD</w:t>
      </w:r>
    </w:p>
    <w:p w:rsidR="00774980" w:rsidRPr="007A5A6E" w:rsidRDefault="00774980" w:rsidP="00774980">
      <w:pPr>
        <w:pStyle w:val="Textoindependiente21"/>
        <w:jc w:val="both"/>
        <w:rPr>
          <w:b/>
          <w:bCs/>
          <w:sz w:val="22"/>
          <w:szCs w:val="22"/>
        </w:rPr>
      </w:pPr>
    </w:p>
    <w:p w:rsidR="009F2BB4" w:rsidRPr="007A5A6E" w:rsidRDefault="009F2BB4" w:rsidP="00774980">
      <w:pPr>
        <w:pStyle w:val="Textoindependiente21"/>
        <w:jc w:val="both"/>
        <w:rPr>
          <w:sz w:val="22"/>
          <w:szCs w:val="22"/>
        </w:rPr>
      </w:pPr>
      <w:r w:rsidRPr="007A5A6E">
        <w:rPr>
          <w:bCs/>
          <w:sz w:val="22"/>
          <w:szCs w:val="22"/>
        </w:rPr>
        <w:t xml:space="preserve">El Plan Decenal de Salud Pública PDSP 2012-2021, el cual es un producto del Plan Nacional de Desarrollo 2010-2014, plantea los siguientes objetivos: 1) avanzar hacia la garantía del goce efectivo del derecho a la salud; 2) mejorar las condiciones de vida que modifican la situación de salud y disminuyen la carga de enfermedad existente; 3) mantener </w:t>
      </w:r>
      <w:r w:rsidR="007A5A6E" w:rsidRPr="007A5A6E">
        <w:rPr>
          <w:bCs/>
          <w:sz w:val="22"/>
          <w:szCs w:val="22"/>
        </w:rPr>
        <w:t>cero tolerancias</w:t>
      </w:r>
      <w:r w:rsidRPr="007A5A6E">
        <w:rPr>
          <w:bCs/>
          <w:sz w:val="22"/>
          <w:szCs w:val="22"/>
        </w:rPr>
        <w:t xml:space="preserve"> frente a la mortalidad, la morbilidad y la discapacidad evitable. </w:t>
      </w:r>
    </w:p>
    <w:p w:rsidR="00774980" w:rsidRPr="007A5A6E" w:rsidRDefault="00774980" w:rsidP="009F2BB4">
      <w:pPr>
        <w:pStyle w:val="Textoindependiente21"/>
        <w:jc w:val="both"/>
        <w:rPr>
          <w:bCs/>
          <w:sz w:val="22"/>
          <w:szCs w:val="22"/>
        </w:rPr>
      </w:pPr>
    </w:p>
    <w:p w:rsidR="009F2BB4" w:rsidRPr="007A5A6E" w:rsidRDefault="009F2BB4" w:rsidP="009F2BB4">
      <w:pPr>
        <w:pStyle w:val="Textoindependiente21"/>
        <w:jc w:val="both"/>
        <w:rPr>
          <w:bCs/>
          <w:sz w:val="22"/>
          <w:szCs w:val="22"/>
        </w:rPr>
      </w:pPr>
      <w:r w:rsidRPr="007A5A6E">
        <w:rPr>
          <w:bCs/>
          <w:sz w:val="22"/>
          <w:szCs w:val="22"/>
        </w:rPr>
        <w:t>De acuerdo con la ley 1438 de 2011, su ejecución implica un liderazgo territorial de gobernadores y alcaldes, para lograr la integración y el compromiso de todos los sectores y actores en el territorio con el fin de desarrollar estrategias intersectoriales que impacten los determinantes sociales y económicos de la salud, y de las dimensiones prioritarias que para este caso serían las dimensiones:</w:t>
      </w:r>
    </w:p>
    <w:p w:rsidR="009F2BB4" w:rsidRPr="007A5A6E" w:rsidRDefault="009F2BB4" w:rsidP="009F2BB4">
      <w:pPr>
        <w:pStyle w:val="Textoindependiente21"/>
        <w:jc w:val="both"/>
        <w:rPr>
          <w:bCs/>
          <w:sz w:val="22"/>
          <w:szCs w:val="22"/>
          <w:highlight w:val="cyan"/>
        </w:rPr>
      </w:pPr>
    </w:p>
    <w:p w:rsidR="009F2BB4" w:rsidRPr="007A5A6E" w:rsidRDefault="009F2BB4" w:rsidP="009F2BB4">
      <w:pPr>
        <w:pStyle w:val="Textoindependiente21"/>
        <w:numPr>
          <w:ilvl w:val="0"/>
          <w:numId w:val="3"/>
        </w:numPr>
        <w:ind w:left="426"/>
        <w:jc w:val="both"/>
        <w:rPr>
          <w:bCs/>
          <w:sz w:val="22"/>
          <w:szCs w:val="22"/>
        </w:rPr>
      </w:pPr>
      <w:r w:rsidRPr="007A5A6E">
        <w:rPr>
          <w:bCs/>
          <w:sz w:val="22"/>
          <w:szCs w:val="22"/>
        </w:rPr>
        <w:t>Vida saludable y enfermedades transmisibles; en el cual contempla un espacio de acción sectorial, transectorial y comunitario que busca garantizar el disfrute de una vida sana en las diferentes etapas del ciclo de vida, promoviendo modos, condiciones y estilos de vida saludables en los territorios cotidianos de las personas, familias, comunidades, así como el acceso a una atención integrada ante situaciones, condiciones y eventos transmisibles, con enfoque diferencial y equidad social, desde una perspectiva de desarrollo humano sostenible. Los objetivos de esta dimensión son: 1) Garantizar y materializar el derecho de la población colombiana a vivir libre de enfermedades transmisibles en todas las etapas del ciclo de vida y en los territorios cotidianos, con enfoque diferencial y de equidad, mediante transformación positiva de situaciones y condiciones endémicas, epidémicas, emergentes, re emergentes y desatendidas para favorecer el desarrollo humano, social y sostenible. 2) Reducir de manera progresiva y sostenida, la exposición de condiciones y factores de riesgo ambiental, sanitario y biológico, y propender por la accesibilidad, integralidad, continuidad, vínculo y sostenibilidad de la atención de las contingencias y daños producidos por las enfermedades transmisibles. 3) Crear condiciones y capacidades en el sector y otros sectores, organizaciones, instituciones, servicios de salud en la comunidad para la gestión de planes programas y proyectos que reduzcan las exposiciones y vulnerabilidades diferenciales de la población a las enfermedades transmisibles.</w:t>
      </w:r>
    </w:p>
    <w:p w:rsidR="009F2BB4" w:rsidRPr="007A5A6E" w:rsidRDefault="009F2BB4" w:rsidP="009F2BB4">
      <w:pPr>
        <w:pStyle w:val="Textoindependiente21"/>
        <w:ind w:left="426"/>
        <w:jc w:val="both"/>
        <w:rPr>
          <w:bCs/>
          <w:sz w:val="22"/>
          <w:szCs w:val="22"/>
        </w:rPr>
      </w:pPr>
    </w:p>
    <w:p w:rsidR="009F2BB4" w:rsidRPr="007A5A6E" w:rsidRDefault="009F2BB4" w:rsidP="009F2BB4">
      <w:pPr>
        <w:pStyle w:val="Textoindependiente21"/>
        <w:numPr>
          <w:ilvl w:val="0"/>
          <w:numId w:val="3"/>
        </w:numPr>
        <w:ind w:left="426" w:hanging="284"/>
        <w:jc w:val="both"/>
        <w:rPr>
          <w:bCs/>
          <w:sz w:val="22"/>
          <w:szCs w:val="22"/>
        </w:rPr>
      </w:pPr>
      <w:r w:rsidRPr="007A5A6E">
        <w:rPr>
          <w:bCs/>
          <w:sz w:val="22"/>
          <w:szCs w:val="22"/>
        </w:rPr>
        <w:t xml:space="preserve">Dimensión transversal </w:t>
      </w:r>
      <w:r w:rsidRPr="007A5A6E">
        <w:rPr>
          <w:b/>
          <w:bCs/>
          <w:sz w:val="22"/>
          <w:szCs w:val="22"/>
        </w:rPr>
        <w:t>Desarrollo integral de las niñas, niños y adolescentes</w:t>
      </w:r>
      <w:r w:rsidRPr="007A5A6E">
        <w:rPr>
          <w:bCs/>
          <w:sz w:val="22"/>
          <w:szCs w:val="22"/>
        </w:rPr>
        <w:t xml:space="preserve">, en el cual los reconoce como sujetos de derecho, en el marco de la ley 1098 de 2006, constituyéndose en una plataforma vinculante tanto de las dimensiones del </w:t>
      </w:r>
      <w:r w:rsidRPr="007A5A6E">
        <w:rPr>
          <w:bCs/>
          <w:sz w:val="22"/>
          <w:szCs w:val="22"/>
        </w:rPr>
        <w:lastRenderedPageBreak/>
        <w:t xml:space="preserve">Plan Decenal de Salud Pública, como de los procesos intersectoriales implicados en el abordaje de determinantes sociales, para la generación de las condiciones que aseguren el desarrollo integral; resaltando que en estos trayectos de vida se definen las bases del desarrollo de las capacidades, habilidades y potencialidades humanas, que a su vez determinan el progreso de una sociedad. Dentro de los objetivos de este componente está; 1) lograr en los territorios la construcción, operación y evaluación coherente y sostenible de las políticas públicas intersectoriales y sectoriales, orientadas a alcanzar el desarrollo integral de las niñas, niños y adolescentes, a través de procesos de gestión de las políticas públicas, en el ciclo de gestión de lo público, en coordinación y alineación con el sector privado, la cooperación y la comunidad. 2) garantizar que el sector salud se constituya como un entorno que reconozca a las niñas, niños y adolescentes como sujetos de derecho, al proveer atención humanizada que cumpla con los atributos de calidad, de acuerdo con las particularidades poblacionales y territoriales, orientada a los resultados en salud y al acortamiento de brechas de inequidad en el territorio nacional, 3) lograr en los territorios (municipios y departamentos) la identificación de prioridades de política pública a partir del análisis de situación de los derechos y el seguimiento de los resultados en salud de las niñas, los niños y adolescentes, fortaleciendo los procesos de gestión, análisis y retroalimentación de la información, generación de conocimiento y vigilancia en salud pública. </w:t>
      </w:r>
    </w:p>
    <w:p w:rsidR="009F2BB4" w:rsidRPr="007A5A6E" w:rsidRDefault="009F2BB4" w:rsidP="009F2BB4">
      <w:pPr>
        <w:pStyle w:val="Textoindependiente21"/>
        <w:ind w:left="426"/>
        <w:jc w:val="both"/>
        <w:rPr>
          <w:bCs/>
          <w:sz w:val="22"/>
          <w:szCs w:val="22"/>
        </w:rPr>
      </w:pPr>
    </w:p>
    <w:p w:rsidR="009F2BB4" w:rsidRPr="007A5A6E" w:rsidRDefault="009F2BB4" w:rsidP="009F2BB4">
      <w:pPr>
        <w:pStyle w:val="Textoindependiente21"/>
        <w:jc w:val="both"/>
        <w:rPr>
          <w:rFonts w:eastAsia="Calibri"/>
          <w:sz w:val="22"/>
          <w:szCs w:val="22"/>
          <w:lang w:val="es-CO" w:eastAsia="en-US"/>
        </w:rPr>
      </w:pPr>
      <w:r w:rsidRPr="007A5A6E">
        <w:rPr>
          <w:rFonts w:eastAsia="Calibri"/>
          <w:sz w:val="22"/>
          <w:szCs w:val="22"/>
          <w:lang w:val="es-CO" w:eastAsia="en-US"/>
        </w:rPr>
        <w:t xml:space="preserve">Para dar respuesta al desarrollo efectivo de las dos dimensiones mencionadas anteriormente es importante continuar con el proceso de asistencia técnica </w:t>
      </w:r>
      <w:r w:rsidR="00CE1AF8" w:rsidRPr="007A5A6E">
        <w:rPr>
          <w:rFonts w:eastAsia="Calibri"/>
          <w:sz w:val="22"/>
          <w:szCs w:val="22"/>
          <w:lang w:val="es-CO" w:eastAsia="en-US"/>
        </w:rPr>
        <w:t xml:space="preserve">en IPS </w:t>
      </w:r>
      <w:r w:rsidRPr="007A5A6E">
        <w:rPr>
          <w:rFonts w:eastAsia="Calibri"/>
          <w:sz w:val="22"/>
          <w:szCs w:val="22"/>
          <w:lang w:val="es-CO" w:eastAsia="en-US"/>
        </w:rPr>
        <w:t>e institucionales que contribuyan al efectivo funcionamiento del programa ampliado de inmunizaciones</w:t>
      </w:r>
      <w:r w:rsidR="00CE1AF8" w:rsidRPr="007A5A6E">
        <w:rPr>
          <w:rFonts w:eastAsia="Calibri"/>
          <w:sz w:val="22"/>
          <w:szCs w:val="22"/>
          <w:lang w:val="es-CO" w:eastAsia="en-US"/>
        </w:rPr>
        <w:t>.</w:t>
      </w:r>
    </w:p>
    <w:p w:rsidR="00B11C5B" w:rsidRPr="007A5A6E" w:rsidRDefault="00B11C5B" w:rsidP="009F2BB4">
      <w:pPr>
        <w:pStyle w:val="Textoindependiente21"/>
        <w:jc w:val="both"/>
        <w:rPr>
          <w:rFonts w:eastAsia="Calibri"/>
          <w:sz w:val="22"/>
          <w:szCs w:val="22"/>
          <w:lang w:val="es-CO" w:eastAsia="en-US"/>
        </w:rPr>
      </w:pPr>
    </w:p>
    <w:p w:rsidR="00C74236" w:rsidRPr="007A5A6E" w:rsidRDefault="00B11C5B" w:rsidP="00C74236">
      <w:pPr>
        <w:widowControl w:val="0"/>
        <w:autoSpaceDE w:val="0"/>
        <w:autoSpaceDN w:val="0"/>
        <w:adjustRightInd w:val="0"/>
        <w:spacing w:after="0" w:line="240" w:lineRule="auto"/>
        <w:jc w:val="both"/>
        <w:rPr>
          <w:rFonts w:ascii="Arial" w:hAnsi="Arial" w:cs="Arial"/>
        </w:rPr>
      </w:pPr>
      <w:r w:rsidRPr="007A5A6E">
        <w:rPr>
          <w:rFonts w:ascii="Arial" w:hAnsi="Arial" w:cs="Arial"/>
          <w:bCs/>
        </w:rPr>
        <w:t>La Secretaría de Salud y Seguridad Social requiere garantizar el correcto funcionamiento de un programa que vele por el control de las enfermedades inmunoprevenibles y prevalentes de la infancia, y que cumpla con la asistencia técnica   en el Sistema Único de Información</w:t>
      </w:r>
      <w:r w:rsidR="003C435E" w:rsidRPr="007A5A6E">
        <w:rPr>
          <w:rFonts w:ascii="Arial" w:hAnsi="Arial" w:cs="Arial"/>
          <w:bCs/>
        </w:rPr>
        <w:t xml:space="preserve"> Nominal del PAI -</w:t>
      </w:r>
      <w:r w:rsidRPr="007A5A6E">
        <w:rPr>
          <w:rFonts w:ascii="Arial" w:hAnsi="Arial" w:cs="Arial"/>
          <w:bCs/>
        </w:rPr>
        <w:t xml:space="preserve"> Aplicativo PAIWEB, </w:t>
      </w:r>
      <w:r w:rsidRPr="007A5A6E">
        <w:rPr>
          <w:rFonts w:ascii="Arial" w:hAnsi="Arial" w:cs="Arial"/>
        </w:rPr>
        <w:t>para ello se debe contar con personal profesional que vele por la efectiva implementación de todas las acciones impartidas a nivel nacional.</w:t>
      </w:r>
    </w:p>
    <w:p w:rsidR="00C74236" w:rsidRPr="007A5A6E" w:rsidRDefault="00C74236" w:rsidP="00C74236">
      <w:pPr>
        <w:widowControl w:val="0"/>
        <w:autoSpaceDE w:val="0"/>
        <w:autoSpaceDN w:val="0"/>
        <w:adjustRightInd w:val="0"/>
        <w:spacing w:after="0" w:line="240" w:lineRule="auto"/>
        <w:jc w:val="both"/>
        <w:rPr>
          <w:rFonts w:ascii="Arial" w:hAnsi="Arial" w:cs="Arial"/>
          <w:lang w:eastAsia="es-CO"/>
        </w:rPr>
      </w:pPr>
    </w:p>
    <w:p w:rsidR="003C435E" w:rsidRPr="007A5A6E" w:rsidRDefault="003C435E" w:rsidP="00C74236">
      <w:pPr>
        <w:widowControl w:val="0"/>
        <w:autoSpaceDE w:val="0"/>
        <w:autoSpaceDN w:val="0"/>
        <w:adjustRightInd w:val="0"/>
        <w:spacing w:after="0" w:line="240" w:lineRule="auto"/>
        <w:jc w:val="both"/>
        <w:rPr>
          <w:rFonts w:ascii="Arial" w:hAnsi="Arial" w:cs="Arial"/>
        </w:rPr>
      </w:pPr>
      <w:r w:rsidRPr="007A5A6E">
        <w:rPr>
          <w:rFonts w:ascii="Arial" w:hAnsi="Arial" w:cs="Arial"/>
        </w:rPr>
        <w:t>El objetivo del sistema de información nominal del PAI consiste en realizar el seguimiento persona a persona, para verificar oportunamente el cumplimiento de su esquema de vacunación; de igual manera, hacer seguimiento a cada cohor</w:t>
      </w:r>
      <w:r w:rsidR="00C74236" w:rsidRPr="007A5A6E">
        <w:rPr>
          <w:rFonts w:ascii="Arial" w:hAnsi="Arial" w:cs="Arial"/>
        </w:rPr>
        <w:t xml:space="preserve">te de vacunados, conociendo así el </w:t>
      </w:r>
      <w:r w:rsidRPr="007A5A6E">
        <w:rPr>
          <w:rFonts w:ascii="Arial" w:hAnsi="Arial" w:cs="Arial"/>
        </w:rPr>
        <w:t>cumplimiento por dosis del esquema y el porcentaje de cobertura del programa, en las diferentes poblaciones objeto del PAI y por nivel de atención. La implementación del sistema en mención, pretende minimizar errores de registro, reducir el tiempo de obtención y mejorar la calidad de la información, digitándola desde la fuente primaria y generando datos estadísticos oportunos de las personas vacunadas.</w:t>
      </w:r>
    </w:p>
    <w:p w:rsidR="007014E4" w:rsidRPr="007A5A6E" w:rsidRDefault="007014E4" w:rsidP="00C74236">
      <w:pPr>
        <w:widowControl w:val="0"/>
        <w:autoSpaceDE w:val="0"/>
        <w:autoSpaceDN w:val="0"/>
        <w:adjustRightInd w:val="0"/>
        <w:spacing w:after="0" w:line="240" w:lineRule="auto"/>
        <w:jc w:val="both"/>
        <w:rPr>
          <w:rFonts w:ascii="Arial" w:hAnsi="Arial" w:cs="Arial"/>
        </w:rPr>
      </w:pPr>
    </w:p>
    <w:p w:rsidR="00CE1AF8" w:rsidRPr="007A5A6E" w:rsidRDefault="00CE1AF8" w:rsidP="00CE1AF8">
      <w:pPr>
        <w:autoSpaceDE w:val="0"/>
        <w:autoSpaceDN w:val="0"/>
        <w:adjustRightInd w:val="0"/>
        <w:spacing w:after="0" w:line="240" w:lineRule="auto"/>
        <w:jc w:val="both"/>
        <w:rPr>
          <w:rFonts w:ascii="Arial" w:hAnsi="Arial" w:cs="Arial"/>
          <w:lang w:eastAsia="es-CO"/>
        </w:rPr>
      </w:pPr>
      <w:r w:rsidRPr="007A5A6E">
        <w:rPr>
          <w:rFonts w:ascii="Arial" w:hAnsi="Arial" w:cs="Arial"/>
          <w:lang w:eastAsia="es-ES"/>
        </w:rPr>
        <w:t xml:space="preserve">Como complemento al sistema de información para el PAI es muy importante todo lo concerniente a la gestión del conocimiento, por lo que es imprescindible para el adecuado funcionamiento del Programa, que los datos generados en los diferentes procesos sean convertidos en información de calidad. Para alcanzar lo anterior, se realiza la evaluación de la calidad de los datos del PAI en todos los niveles del programa, a través de una metodología cuyo objetivo es detectar las inconsistencias y las causas que afectan la calidad de los datos, para así generar las acciones de mejora pertinentes. La metodología a emplearse es adaptada de la evaluación de la OMS titulada La herramienta de auto- evaluación de la calidad de datos de inmunización. El objetivo general es evaluar la calidad de los datos generados por el PAI en términos de exactitud, integralidad, consistencia, coherencia y oportunidad, a nivel municipal e IPS. </w:t>
      </w:r>
    </w:p>
    <w:p w:rsidR="00CE1AF8" w:rsidRPr="007A5A6E" w:rsidRDefault="00CE1AF8" w:rsidP="00C74236">
      <w:pPr>
        <w:widowControl w:val="0"/>
        <w:autoSpaceDE w:val="0"/>
        <w:autoSpaceDN w:val="0"/>
        <w:adjustRightInd w:val="0"/>
        <w:spacing w:after="0" w:line="240" w:lineRule="auto"/>
        <w:jc w:val="both"/>
        <w:rPr>
          <w:rFonts w:ascii="Arial" w:hAnsi="Arial" w:cs="Arial"/>
        </w:rPr>
      </w:pPr>
    </w:p>
    <w:p w:rsidR="007A5A6E" w:rsidRPr="007A5A6E" w:rsidRDefault="007A5A6E" w:rsidP="00C74236">
      <w:pPr>
        <w:widowControl w:val="0"/>
        <w:autoSpaceDE w:val="0"/>
        <w:autoSpaceDN w:val="0"/>
        <w:adjustRightInd w:val="0"/>
        <w:spacing w:after="0" w:line="240" w:lineRule="auto"/>
        <w:jc w:val="both"/>
        <w:rPr>
          <w:rFonts w:ascii="Arial" w:hAnsi="Arial" w:cs="Arial"/>
        </w:rPr>
      </w:pPr>
    </w:p>
    <w:p w:rsidR="007A5A6E" w:rsidRPr="007A5A6E" w:rsidRDefault="007A5A6E" w:rsidP="00C74236">
      <w:pPr>
        <w:widowControl w:val="0"/>
        <w:autoSpaceDE w:val="0"/>
        <w:autoSpaceDN w:val="0"/>
        <w:adjustRightInd w:val="0"/>
        <w:spacing w:after="0" w:line="240" w:lineRule="auto"/>
        <w:jc w:val="both"/>
        <w:rPr>
          <w:rFonts w:ascii="Arial" w:hAnsi="Arial" w:cs="Arial"/>
        </w:rPr>
      </w:pPr>
    </w:p>
    <w:p w:rsidR="00776049" w:rsidRPr="007A5A6E" w:rsidRDefault="007014E4" w:rsidP="00C74236">
      <w:pPr>
        <w:widowControl w:val="0"/>
        <w:autoSpaceDE w:val="0"/>
        <w:autoSpaceDN w:val="0"/>
        <w:adjustRightInd w:val="0"/>
        <w:spacing w:after="0" w:line="240" w:lineRule="auto"/>
        <w:jc w:val="both"/>
        <w:rPr>
          <w:rFonts w:ascii="Arial" w:hAnsi="Arial" w:cs="Arial"/>
          <w:lang w:eastAsia="es-CO"/>
        </w:rPr>
      </w:pPr>
      <w:r w:rsidRPr="007A5A6E">
        <w:rPr>
          <w:rFonts w:ascii="Arial" w:hAnsi="Arial" w:cs="Arial"/>
        </w:rPr>
        <w:t xml:space="preserve">A partir de los Lineamientos Nacionales de gestión y administración del programa ampliado de inmunizaciones, se debe orientar </w:t>
      </w:r>
      <w:r w:rsidR="00776049" w:rsidRPr="007A5A6E">
        <w:rPr>
          <w:rFonts w:ascii="Arial" w:hAnsi="Arial" w:cs="Arial"/>
          <w:lang w:eastAsia="es-CO"/>
        </w:rPr>
        <w:t>las competencias de los actores del PAI, con el fin de garantizar una atención integral, segura, eficaz y de calidad a la población objeto.</w:t>
      </w:r>
      <w:r w:rsidRPr="007A5A6E">
        <w:rPr>
          <w:rFonts w:ascii="Arial" w:hAnsi="Arial" w:cs="Arial"/>
          <w:lang w:eastAsia="es-CO"/>
        </w:rPr>
        <w:t xml:space="preserve"> Cumpliendo y verificando </w:t>
      </w:r>
      <w:r w:rsidR="00776049" w:rsidRPr="007A5A6E">
        <w:rPr>
          <w:rFonts w:ascii="Arial" w:eastAsia="Times New Roman" w:hAnsi="Arial" w:cs="Arial"/>
          <w:color w:val="000000"/>
        </w:rPr>
        <w:t>la implementación de la Circular No 044 del 19 de noviembre de 2013 del MSPS, por la cual se definen los “lineamientos para la implementación, operación y sostenimiento del sistema de información nominal del PAI”.</w:t>
      </w:r>
      <w:r w:rsidRPr="007A5A6E">
        <w:rPr>
          <w:rFonts w:ascii="Arial" w:eastAsia="Times New Roman" w:hAnsi="Arial" w:cs="Arial"/>
          <w:color w:val="000000"/>
        </w:rPr>
        <w:t xml:space="preserve"> Además de </w:t>
      </w:r>
      <w:r w:rsidR="00776049" w:rsidRPr="007A5A6E">
        <w:rPr>
          <w:rFonts w:ascii="Arial" w:hAnsi="Arial" w:cs="Arial"/>
          <w:lang w:eastAsia="es-CO"/>
        </w:rPr>
        <w:t>garantizar el fortalecimiento de la capacidad técnica del talento humano y el mejoramiento en el rendimiento de las actividades, de manera tal que se logren las metas del programa.</w:t>
      </w:r>
      <w:r w:rsidRPr="007A5A6E">
        <w:rPr>
          <w:rFonts w:ascii="Arial" w:hAnsi="Arial" w:cs="Arial"/>
          <w:lang w:eastAsia="es-CO"/>
        </w:rPr>
        <w:t xml:space="preserve"> Llevando a cabo procesos de </w:t>
      </w:r>
      <w:r w:rsidR="00776049" w:rsidRPr="007A5A6E">
        <w:rPr>
          <w:rFonts w:ascii="Arial" w:hAnsi="Arial" w:cs="Arial"/>
          <w:lang w:eastAsia="es-CO"/>
        </w:rPr>
        <w:t>asisten</w:t>
      </w:r>
      <w:r w:rsidRPr="007A5A6E">
        <w:rPr>
          <w:rFonts w:ascii="Arial" w:hAnsi="Arial" w:cs="Arial"/>
          <w:lang w:eastAsia="es-CO"/>
        </w:rPr>
        <w:t xml:space="preserve">cia técnica y seguimiento a las IPS </w:t>
      </w:r>
      <w:r w:rsidR="00776049" w:rsidRPr="007A5A6E">
        <w:rPr>
          <w:rFonts w:ascii="Arial" w:hAnsi="Arial" w:cs="Arial"/>
          <w:lang w:eastAsia="es-CO"/>
        </w:rPr>
        <w:t xml:space="preserve">en la implementación y ejecución del sistema de información nominal del PAI. </w:t>
      </w:r>
    </w:p>
    <w:p w:rsidR="00776049" w:rsidRPr="007A5A6E" w:rsidRDefault="005919F4" w:rsidP="00C74236">
      <w:pPr>
        <w:widowControl w:val="0"/>
        <w:autoSpaceDE w:val="0"/>
        <w:autoSpaceDN w:val="0"/>
        <w:adjustRightInd w:val="0"/>
        <w:spacing w:after="0" w:line="240" w:lineRule="auto"/>
        <w:jc w:val="both"/>
        <w:rPr>
          <w:rFonts w:ascii="Arial" w:hAnsi="Arial" w:cs="Arial"/>
          <w:lang w:eastAsia="es-CO"/>
        </w:rPr>
      </w:pPr>
      <w:r w:rsidRPr="007A5A6E">
        <w:rPr>
          <w:rFonts w:ascii="Arial" w:hAnsi="Arial" w:cs="Arial"/>
          <w:lang w:eastAsia="es-CO"/>
        </w:rPr>
        <w:t>En el</w:t>
      </w:r>
      <w:r w:rsidR="00AD2A1C" w:rsidRPr="007A5A6E">
        <w:rPr>
          <w:rFonts w:ascii="Arial" w:hAnsi="Arial" w:cs="Arial"/>
          <w:lang w:eastAsia="es-CO"/>
        </w:rPr>
        <w:t xml:space="preserve"> año 2019 en el </w:t>
      </w:r>
      <w:r w:rsidRPr="007A5A6E">
        <w:rPr>
          <w:rFonts w:ascii="Arial" w:hAnsi="Arial" w:cs="Arial"/>
          <w:lang w:eastAsia="es-CO"/>
        </w:rPr>
        <w:t>ejercicio</w:t>
      </w:r>
      <w:r w:rsidR="00AD2A1C" w:rsidRPr="007A5A6E">
        <w:rPr>
          <w:rFonts w:ascii="Arial" w:hAnsi="Arial" w:cs="Arial"/>
          <w:lang w:eastAsia="es-CO"/>
        </w:rPr>
        <w:t xml:space="preserve"> de seguimiento a la calidad de dato se obtuvo lo</w:t>
      </w:r>
      <w:r w:rsidR="003A4DD6" w:rsidRPr="007A5A6E">
        <w:rPr>
          <w:rFonts w:ascii="Arial" w:hAnsi="Arial" w:cs="Arial"/>
          <w:lang w:eastAsia="es-CO"/>
        </w:rPr>
        <w:t>s</w:t>
      </w:r>
      <w:r w:rsidR="00AD2A1C" w:rsidRPr="007A5A6E">
        <w:rPr>
          <w:rFonts w:ascii="Arial" w:hAnsi="Arial" w:cs="Arial"/>
          <w:lang w:eastAsia="es-CO"/>
        </w:rPr>
        <w:t xml:space="preserve"> siguiente</w:t>
      </w:r>
      <w:r w:rsidR="003F7643" w:rsidRPr="007A5A6E">
        <w:rPr>
          <w:rFonts w:ascii="Arial" w:hAnsi="Arial" w:cs="Arial"/>
          <w:lang w:eastAsia="es-CO"/>
        </w:rPr>
        <w:t xml:space="preserve">s </w:t>
      </w:r>
      <w:r w:rsidR="003A4DD6" w:rsidRPr="007A5A6E">
        <w:rPr>
          <w:rFonts w:ascii="Arial" w:hAnsi="Arial" w:cs="Arial"/>
          <w:lang w:eastAsia="es-CO"/>
        </w:rPr>
        <w:t>resultados en los atributos evaluación</w:t>
      </w:r>
      <w:r w:rsidR="00AD2A1C" w:rsidRPr="007A5A6E">
        <w:rPr>
          <w:rFonts w:ascii="Arial" w:hAnsi="Arial" w:cs="Arial"/>
          <w:lang w:eastAsia="es-CO"/>
        </w:rPr>
        <w:t xml:space="preserve">: </w:t>
      </w:r>
      <w:r w:rsidRPr="007A5A6E">
        <w:rPr>
          <w:rFonts w:ascii="Arial" w:hAnsi="Arial" w:cs="Arial"/>
          <w:lang w:eastAsia="es-CO"/>
        </w:rPr>
        <w:t xml:space="preserve">en el indicador de exactitud 72%, integralidad 81% y coherencia </w:t>
      </w:r>
      <w:r w:rsidR="003A4DD6" w:rsidRPr="007A5A6E">
        <w:rPr>
          <w:rFonts w:ascii="Arial" w:hAnsi="Arial" w:cs="Arial"/>
          <w:lang w:eastAsia="es-CO"/>
        </w:rPr>
        <w:t xml:space="preserve">88%, en total se cuenta con un indicador total de calidad del 75%. </w:t>
      </w:r>
    </w:p>
    <w:p w:rsidR="00AD2A1C" w:rsidRPr="007A5A6E" w:rsidRDefault="00AD2A1C" w:rsidP="00C74236">
      <w:pPr>
        <w:widowControl w:val="0"/>
        <w:autoSpaceDE w:val="0"/>
        <w:autoSpaceDN w:val="0"/>
        <w:adjustRightInd w:val="0"/>
        <w:spacing w:after="0" w:line="240" w:lineRule="auto"/>
        <w:jc w:val="both"/>
        <w:rPr>
          <w:rFonts w:ascii="Arial" w:hAnsi="Arial" w:cs="Arial"/>
          <w:lang w:eastAsia="es-CO"/>
        </w:rPr>
      </w:pPr>
    </w:p>
    <w:p w:rsidR="00AD2A1C" w:rsidRPr="007A5A6E" w:rsidRDefault="00AD2A1C" w:rsidP="00C74236">
      <w:pPr>
        <w:widowControl w:val="0"/>
        <w:autoSpaceDE w:val="0"/>
        <w:autoSpaceDN w:val="0"/>
        <w:adjustRightInd w:val="0"/>
        <w:spacing w:after="0" w:line="240" w:lineRule="auto"/>
        <w:jc w:val="both"/>
        <w:rPr>
          <w:rFonts w:ascii="Arial" w:hAnsi="Arial" w:cs="Arial"/>
          <w:lang w:eastAsia="es-CO"/>
        </w:rPr>
      </w:pPr>
      <w:r w:rsidRPr="007A5A6E">
        <w:rPr>
          <w:rFonts w:ascii="Arial" w:hAnsi="Arial" w:cs="Arial"/>
          <w:lang w:eastAsia="es-CO"/>
        </w:rPr>
        <w:t xml:space="preserve">Por tal motivo se hace </w:t>
      </w:r>
      <w:r w:rsidR="003A4DD6" w:rsidRPr="007A5A6E">
        <w:rPr>
          <w:rFonts w:ascii="Arial" w:hAnsi="Arial" w:cs="Arial"/>
          <w:lang w:eastAsia="es-CO"/>
        </w:rPr>
        <w:t>indispensable</w:t>
      </w:r>
      <w:r w:rsidRPr="007A5A6E">
        <w:rPr>
          <w:rFonts w:ascii="Arial" w:hAnsi="Arial" w:cs="Arial"/>
          <w:lang w:eastAsia="es-CO"/>
        </w:rPr>
        <w:t xml:space="preserve"> </w:t>
      </w:r>
      <w:r w:rsidR="003A4DD6" w:rsidRPr="007A5A6E">
        <w:rPr>
          <w:rFonts w:ascii="Arial" w:hAnsi="Arial" w:cs="Arial"/>
          <w:lang w:eastAsia="es-CO"/>
        </w:rPr>
        <w:t>contar</w:t>
      </w:r>
      <w:r w:rsidRPr="007A5A6E">
        <w:rPr>
          <w:rFonts w:ascii="Arial" w:hAnsi="Arial" w:cs="Arial"/>
          <w:lang w:eastAsia="es-CO"/>
        </w:rPr>
        <w:t xml:space="preserve"> con</w:t>
      </w:r>
      <w:r w:rsidR="003A4DD6" w:rsidRPr="007A5A6E">
        <w:rPr>
          <w:rFonts w:ascii="Arial" w:hAnsi="Arial" w:cs="Arial"/>
          <w:lang w:eastAsia="es-CO"/>
        </w:rPr>
        <w:t xml:space="preserve"> el </w:t>
      </w:r>
      <w:r w:rsidRPr="007A5A6E">
        <w:rPr>
          <w:rFonts w:ascii="Arial" w:hAnsi="Arial" w:cs="Arial"/>
          <w:lang w:eastAsia="es-CO"/>
        </w:rPr>
        <w:t xml:space="preserve">recurso de </w:t>
      </w:r>
      <w:r w:rsidR="003A4DD6" w:rsidRPr="007A5A6E">
        <w:rPr>
          <w:rFonts w:ascii="Arial" w:hAnsi="Arial" w:cs="Arial"/>
          <w:lang w:eastAsia="es-CO"/>
        </w:rPr>
        <w:t>enfermera</w:t>
      </w:r>
      <w:r w:rsidRPr="007A5A6E">
        <w:rPr>
          <w:rFonts w:ascii="Arial" w:hAnsi="Arial" w:cs="Arial"/>
          <w:lang w:eastAsia="es-CO"/>
        </w:rPr>
        <w:t xml:space="preserve"> </w:t>
      </w:r>
      <w:r w:rsidR="003A4DD6" w:rsidRPr="007A5A6E">
        <w:rPr>
          <w:rFonts w:ascii="Arial" w:hAnsi="Arial" w:cs="Arial"/>
          <w:lang w:eastAsia="es-CO"/>
        </w:rPr>
        <w:t>profesional</w:t>
      </w:r>
      <w:r w:rsidRPr="007A5A6E">
        <w:rPr>
          <w:rFonts w:ascii="Arial" w:hAnsi="Arial" w:cs="Arial"/>
          <w:lang w:eastAsia="es-CO"/>
        </w:rPr>
        <w:t xml:space="preserve"> para dar con</w:t>
      </w:r>
      <w:r w:rsidR="003A4DD6" w:rsidRPr="007A5A6E">
        <w:rPr>
          <w:rFonts w:ascii="Arial" w:hAnsi="Arial" w:cs="Arial"/>
          <w:lang w:eastAsia="es-CO"/>
        </w:rPr>
        <w:t>tinuidad durante la vigencia 202</w:t>
      </w:r>
      <w:r w:rsidRPr="007A5A6E">
        <w:rPr>
          <w:rFonts w:ascii="Arial" w:hAnsi="Arial" w:cs="Arial"/>
          <w:lang w:eastAsia="es-CO"/>
        </w:rPr>
        <w:t xml:space="preserve">0 a este </w:t>
      </w:r>
      <w:r w:rsidR="003A4DD6" w:rsidRPr="007A5A6E">
        <w:rPr>
          <w:rFonts w:ascii="Arial" w:hAnsi="Arial" w:cs="Arial"/>
          <w:lang w:eastAsia="es-CO"/>
        </w:rPr>
        <w:t>propósito</w:t>
      </w:r>
      <w:r w:rsidR="00D03F0B" w:rsidRPr="007A5A6E">
        <w:rPr>
          <w:rFonts w:ascii="Arial" w:hAnsi="Arial" w:cs="Arial"/>
          <w:lang w:eastAsia="es-CO"/>
        </w:rPr>
        <w:t xml:space="preserve"> que </w:t>
      </w:r>
      <w:r w:rsidRPr="007A5A6E">
        <w:rPr>
          <w:rFonts w:ascii="Arial" w:hAnsi="Arial" w:cs="Arial"/>
          <w:lang w:eastAsia="es-CO"/>
        </w:rPr>
        <w:t xml:space="preserve">garantiza seguimiento a la cohorte y sistema de </w:t>
      </w:r>
      <w:r w:rsidR="003A4DD6" w:rsidRPr="007A5A6E">
        <w:rPr>
          <w:rFonts w:ascii="Arial" w:hAnsi="Arial" w:cs="Arial"/>
          <w:lang w:eastAsia="es-CO"/>
        </w:rPr>
        <w:t>información de P</w:t>
      </w:r>
      <w:r w:rsidRPr="007A5A6E">
        <w:rPr>
          <w:rFonts w:ascii="Arial" w:hAnsi="Arial" w:cs="Arial"/>
          <w:lang w:eastAsia="es-CO"/>
        </w:rPr>
        <w:t>AIWEB</w:t>
      </w:r>
      <w:r w:rsidR="003A4DD6" w:rsidRPr="007A5A6E">
        <w:rPr>
          <w:rFonts w:ascii="Arial" w:hAnsi="Arial" w:cs="Arial"/>
          <w:lang w:eastAsia="es-CO"/>
        </w:rPr>
        <w:t>.</w:t>
      </w:r>
    </w:p>
    <w:p w:rsidR="00AD2A1C" w:rsidRPr="007A5A6E" w:rsidRDefault="00AD2A1C" w:rsidP="00C74236">
      <w:pPr>
        <w:widowControl w:val="0"/>
        <w:autoSpaceDE w:val="0"/>
        <w:autoSpaceDN w:val="0"/>
        <w:adjustRightInd w:val="0"/>
        <w:spacing w:after="0" w:line="240" w:lineRule="auto"/>
        <w:jc w:val="both"/>
        <w:rPr>
          <w:rFonts w:ascii="Arial" w:hAnsi="Arial" w:cs="Arial"/>
          <w:lang w:eastAsia="es-CO"/>
        </w:rPr>
      </w:pPr>
    </w:p>
    <w:p w:rsidR="00906FD8" w:rsidRPr="007A5A6E" w:rsidRDefault="00906FD8" w:rsidP="00906FD8">
      <w:pPr>
        <w:pStyle w:val="Textoindependiente21"/>
        <w:jc w:val="both"/>
        <w:rPr>
          <w:sz w:val="22"/>
          <w:szCs w:val="22"/>
          <w:lang w:eastAsia="es-ES"/>
        </w:rPr>
      </w:pPr>
      <w:r w:rsidRPr="007A5A6E">
        <w:rPr>
          <w:sz w:val="22"/>
          <w:szCs w:val="22"/>
          <w:lang w:val="es-ES" w:eastAsia="es-ES"/>
        </w:rPr>
        <w:t xml:space="preserve">La Secretaría de Salud Pública y Seguridad Social cuenta en la actualidad con personal de planta, el cual es insuficiente para la atención y desarrollo de las políticas y estrategias que contempla el Plan de Desarrollo y particularmente el proyecto denominado CONTROL DE LAS ENFERMEDADES INMUNOPREVENIBLES Y PREVALENTES EN EL MUNICIPIO DE PEREIRA, de ahí que se requiera la contratación de personal profesional y de apoyo para su ejecución de manera eficiente y eficaz dando continuidad a las actividades, programas, labores, procesos administrativos y demás que contribuya en una relación costo beneficio al fortalecimiento de la Administración Municipal desde la Secretaría de Salud Pública </w:t>
      </w:r>
      <w:r w:rsidRPr="007A5A6E">
        <w:rPr>
          <w:sz w:val="22"/>
          <w:szCs w:val="22"/>
          <w:lang w:eastAsia="es-ES"/>
        </w:rPr>
        <w:t>y Seguridad Social.</w:t>
      </w:r>
    </w:p>
    <w:p w:rsidR="00906FD8" w:rsidRPr="007A5A6E" w:rsidRDefault="00906FD8" w:rsidP="00906FD8">
      <w:pPr>
        <w:pStyle w:val="Textoindependiente21"/>
        <w:jc w:val="both"/>
        <w:rPr>
          <w:sz w:val="22"/>
          <w:szCs w:val="22"/>
          <w:lang w:eastAsia="es-ES"/>
        </w:rPr>
      </w:pPr>
    </w:p>
    <w:p w:rsidR="00505A37" w:rsidRPr="007A5A6E" w:rsidRDefault="009F2BB4" w:rsidP="00505A37">
      <w:pPr>
        <w:pStyle w:val="Textoindependiente21"/>
        <w:jc w:val="both"/>
        <w:rPr>
          <w:sz w:val="22"/>
          <w:szCs w:val="22"/>
          <w:lang w:val="es-ES" w:eastAsia="es-ES"/>
        </w:rPr>
      </w:pPr>
      <w:r w:rsidRPr="007A5A6E">
        <w:rPr>
          <w:sz w:val="22"/>
          <w:szCs w:val="22"/>
          <w:lang w:val="es-ES" w:eastAsia="es-ES"/>
        </w:rPr>
        <w:t>Lo anterior permite contribuir con el cumplimiento del indicador descrito en el Plan de Desarrollo 2012 – 2015, como es el porcentaje de ejecución anual del plan territorial de salud, y las competencias asignadas en la ley 100 de 1993, la 715 de 2001, el Plan Decenal de salud Pública 2012-2021 reglamentado a través de la resolución 1841 de 2013.</w:t>
      </w:r>
    </w:p>
    <w:p w:rsidR="00505A37" w:rsidRPr="007A5A6E" w:rsidRDefault="00505A37" w:rsidP="00505A37">
      <w:pPr>
        <w:pStyle w:val="Textoindependiente21"/>
        <w:jc w:val="both"/>
        <w:rPr>
          <w:sz w:val="22"/>
          <w:szCs w:val="22"/>
          <w:lang w:val="es-ES" w:eastAsia="es-ES"/>
        </w:rPr>
      </w:pPr>
    </w:p>
    <w:p w:rsidR="007014E4" w:rsidRPr="007A5A6E" w:rsidRDefault="007014E4" w:rsidP="00505A37">
      <w:pPr>
        <w:pStyle w:val="Textoindependiente21"/>
        <w:jc w:val="both"/>
        <w:rPr>
          <w:sz w:val="22"/>
          <w:szCs w:val="22"/>
        </w:rPr>
      </w:pPr>
      <w:r w:rsidRPr="007A5A6E">
        <w:rPr>
          <w:sz w:val="22"/>
          <w:szCs w:val="22"/>
        </w:rPr>
        <w:t xml:space="preserve">La necesidad que se pretende satisfacer con la presente contratación está inmersa dentro de los siguientes programas y proyectos previstos en el plan de desarrollo, que a continuación se describen:  </w:t>
      </w:r>
    </w:p>
    <w:p w:rsidR="007014E4" w:rsidRPr="007A5A6E" w:rsidRDefault="007014E4" w:rsidP="00D05B12">
      <w:pPr>
        <w:spacing w:after="0" w:line="240" w:lineRule="auto"/>
        <w:jc w:val="both"/>
        <w:rPr>
          <w:rFonts w:ascii="Arial" w:hAnsi="Arial" w:cs="Arial"/>
          <w:b/>
          <w:color w:val="000000"/>
          <w:lang w:val="es-ES_tradnl"/>
        </w:rPr>
      </w:pPr>
    </w:p>
    <w:p w:rsidR="007A5A6E" w:rsidRPr="007A5A6E" w:rsidRDefault="007A5A6E" w:rsidP="00D05B12">
      <w:pPr>
        <w:spacing w:after="0" w:line="240" w:lineRule="auto"/>
        <w:jc w:val="both"/>
        <w:rPr>
          <w:rFonts w:ascii="Arial" w:hAnsi="Arial" w:cs="Arial"/>
          <w:b/>
          <w:color w:val="000000"/>
          <w:lang w:val="es-ES_tradnl"/>
        </w:rPr>
      </w:pPr>
    </w:p>
    <w:tbl>
      <w:tblPr>
        <w:tblW w:w="9360" w:type="dxa"/>
        <w:tblCellMar>
          <w:left w:w="70" w:type="dxa"/>
          <w:right w:w="70" w:type="dxa"/>
        </w:tblCellMar>
        <w:tblLook w:val="04A0" w:firstRow="1" w:lastRow="0" w:firstColumn="1" w:lastColumn="0" w:noHBand="0" w:noVBand="1"/>
      </w:tblPr>
      <w:tblGrid>
        <w:gridCol w:w="9360"/>
      </w:tblGrid>
      <w:tr w:rsidR="007A5A6E" w:rsidRPr="007A5A6E" w:rsidTr="00831246">
        <w:trPr>
          <w:trHeight w:val="300"/>
        </w:trPr>
        <w:tc>
          <w:tcPr>
            <w:tcW w:w="9360" w:type="dxa"/>
            <w:tcBorders>
              <w:top w:val="nil"/>
              <w:left w:val="nil"/>
              <w:bottom w:val="nil"/>
              <w:right w:val="nil"/>
            </w:tcBorders>
            <w:shd w:val="clear" w:color="auto" w:fill="auto"/>
            <w:noWrap/>
            <w:vAlign w:val="center"/>
            <w:hideMark/>
          </w:tcPr>
          <w:p w:rsidR="007A5A6E" w:rsidRPr="007A5A6E" w:rsidRDefault="007A5A6E" w:rsidP="00831246">
            <w:pPr>
              <w:jc w:val="both"/>
              <w:rPr>
                <w:rFonts w:ascii="Arial" w:hAnsi="Arial" w:cs="Arial"/>
                <w:b/>
                <w:bCs/>
                <w:color w:val="000000"/>
                <w:lang w:val="es-CO"/>
              </w:rPr>
            </w:pPr>
            <w:r w:rsidRPr="007A5A6E">
              <w:rPr>
                <w:rFonts w:ascii="Arial" w:hAnsi="Arial" w:cs="Arial"/>
                <w:b/>
                <w:bCs/>
                <w:color w:val="000000"/>
                <w:lang w:val="es-CO"/>
              </w:rPr>
              <w:t>SECTOR:</w:t>
            </w:r>
            <w:r w:rsidRPr="007A5A6E">
              <w:rPr>
                <w:rFonts w:ascii="Arial" w:hAnsi="Arial" w:cs="Arial"/>
                <w:color w:val="000000"/>
                <w:lang w:val="es-CO"/>
              </w:rPr>
              <w:t xml:space="preserve"> SALUD Y PROTECCION SOCIAL</w:t>
            </w:r>
          </w:p>
        </w:tc>
      </w:tr>
      <w:tr w:rsidR="007A5A6E" w:rsidRPr="007A5A6E" w:rsidTr="00831246">
        <w:trPr>
          <w:trHeight w:val="300"/>
        </w:trPr>
        <w:tc>
          <w:tcPr>
            <w:tcW w:w="9360" w:type="dxa"/>
            <w:tcBorders>
              <w:top w:val="nil"/>
              <w:left w:val="nil"/>
              <w:bottom w:val="nil"/>
              <w:right w:val="nil"/>
            </w:tcBorders>
            <w:shd w:val="clear" w:color="auto" w:fill="auto"/>
            <w:noWrap/>
            <w:vAlign w:val="center"/>
            <w:hideMark/>
          </w:tcPr>
          <w:p w:rsidR="007A5A6E" w:rsidRPr="007A5A6E" w:rsidRDefault="007A5A6E" w:rsidP="00831246">
            <w:pPr>
              <w:jc w:val="both"/>
              <w:rPr>
                <w:rFonts w:ascii="Arial" w:hAnsi="Arial" w:cs="Arial"/>
                <w:b/>
                <w:bCs/>
                <w:color w:val="000000"/>
                <w:lang w:val="es-CO"/>
              </w:rPr>
            </w:pPr>
          </w:p>
        </w:tc>
      </w:tr>
      <w:tr w:rsidR="007A5A6E" w:rsidRPr="007A5A6E" w:rsidTr="00831246">
        <w:trPr>
          <w:trHeight w:val="300"/>
        </w:trPr>
        <w:tc>
          <w:tcPr>
            <w:tcW w:w="9360" w:type="dxa"/>
            <w:tcBorders>
              <w:top w:val="nil"/>
              <w:left w:val="nil"/>
              <w:bottom w:val="nil"/>
              <w:right w:val="nil"/>
            </w:tcBorders>
            <w:shd w:val="clear" w:color="auto" w:fill="auto"/>
            <w:noWrap/>
            <w:vAlign w:val="center"/>
            <w:hideMark/>
          </w:tcPr>
          <w:p w:rsidR="007A5A6E" w:rsidRPr="007A5A6E" w:rsidRDefault="007A5A6E" w:rsidP="00831246">
            <w:pPr>
              <w:jc w:val="both"/>
              <w:rPr>
                <w:rFonts w:ascii="Arial" w:hAnsi="Arial" w:cs="Arial"/>
                <w:b/>
                <w:bCs/>
                <w:color w:val="000000"/>
                <w:lang w:val="es-CO"/>
              </w:rPr>
            </w:pPr>
            <w:r w:rsidRPr="007A5A6E">
              <w:rPr>
                <w:rFonts w:ascii="Arial" w:hAnsi="Arial" w:cs="Arial"/>
                <w:b/>
                <w:bCs/>
                <w:color w:val="000000"/>
                <w:lang w:val="es-CO"/>
              </w:rPr>
              <w:t>PROGRAMA:</w:t>
            </w:r>
            <w:r w:rsidRPr="007A5A6E">
              <w:rPr>
                <w:rFonts w:ascii="Arial" w:hAnsi="Arial" w:cs="Arial"/>
                <w:color w:val="000000"/>
                <w:lang w:val="es-CO"/>
              </w:rPr>
              <w:t xml:space="preserve"> MAS SALUD CON CALIDAD Y EFICIENCIA PARA LA GENTE</w:t>
            </w:r>
          </w:p>
        </w:tc>
      </w:tr>
      <w:tr w:rsidR="007A5A6E" w:rsidRPr="007A5A6E" w:rsidTr="00831246">
        <w:trPr>
          <w:trHeight w:val="300"/>
        </w:trPr>
        <w:tc>
          <w:tcPr>
            <w:tcW w:w="9360" w:type="dxa"/>
            <w:tcBorders>
              <w:top w:val="nil"/>
              <w:left w:val="nil"/>
              <w:bottom w:val="nil"/>
              <w:right w:val="nil"/>
            </w:tcBorders>
            <w:shd w:val="clear" w:color="auto" w:fill="auto"/>
            <w:noWrap/>
            <w:vAlign w:val="center"/>
            <w:hideMark/>
          </w:tcPr>
          <w:p w:rsidR="007A5A6E" w:rsidRPr="007A5A6E" w:rsidRDefault="007A5A6E" w:rsidP="00831246">
            <w:pPr>
              <w:jc w:val="both"/>
              <w:rPr>
                <w:rFonts w:ascii="Arial" w:hAnsi="Arial" w:cs="Arial"/>
                <w:b/>
                <w:bCs/>
                <w:color w:val="000000"/>
                <w:lang w:val="es-CO"/>
              </w:rPr>
            </w:pPr>
          </w:p>
        </w:tc>
      </w:tr>
      <w:tr w:rsidR="007A5A6E" w:rsidRPr="007A5A6E" w:rsidTr="00831246">
        <w:trPr>
          <w:trHeight w:val="300"/>
        </w:trPr>
        <w:tc>
          <w:tcPr>
            <w:tcW w:w="9360" w:type="dxa"/>
            <w:tcBorders>
              <w:top w:val="nil"/>
              <w:left w:val="nil"/>
              <w:bottom w:val="nil"/>
              <w:right w:val="nil"/>
            </w:tcBorders>
            <w:shd w:val="clear" w:color="auto" w:fill="auto"/>
            <w:noWrap/>
            <w:vAlign w:val="center"/>
            <w:hideMark/>
          </w:tcPr>
          <w:p w:rsidR="007A5A6E" w:rsidRPr="007A5A6E" w:rsidRDefault="007A5A6E" w:rsidP="00831246">
            <w:pPr>
              <w:jc w:val="both"/>
              <w:rPr>
                <w:rFonts w:ascii="Arial" w:hAnsi="Arial" w:cs="Arial"/>
                <w:b/>
                <w:bCs/>
                <w:color w:val="000000"/>
                <w:lang w:val="es-CO"/>
              </w:rPr>
            </w:pPr>
            <w:r w:rsidRPr="007A5A6E">
              <w:rPr>
                <w:rFonts w:ascii="Arial" w:hAnsi="Arial" w:cs="Arial"/>
                <w:b/>
                <w:bCs/>
                <w:color w:val="000000"/>
                <w:lang w:val="es-CO"/>
              </w:rPr>
              <w:t>COMPONENTE:</w:t>
            </w:r>
            <w:r w:rsidRPr="007A5A6E">
              <w:rPr>
                <w:rFonts w:ascii="Arial" w:hAnsi="Arial" w:cs="Arial"/>
                <w:color w:val="000000"/>
                <w:lang w:val="es-CO"/>
              </w:rPr>
              <w:t xml:space="preserve"> OTROS</w:t>
            </w:r>
          </w:p>
        </w:tc>
      </w:tr>
      <w:tr w:rsidR="007A5A6E" w:rsidRPr="007A5A6E" w:rsidTr="00831246">
        <w:trPr>
          <w:trHeight w:val="300"/>
        </w:trPr>
        <w:tc>
          <w:tcPr>
            <w:tcW w:w="9360" w:type="dxa"/>
            <w:tcBorders>
              <w:top w:val="nil"/>
              <w:left w:val="nil"/>
              <w:bottom w:val="nil"/>
              <w:right w:val="nil"/>
            </w:tcBorders>
            <w:shd w:val="clear" w:color="auto" w:fill="auto"/>
            <w:noWrap/>
            <w:vAlign w:val="center"/>
            <w:hideMark/>
          </w:tcPr>
          <w:p w:rsidR="007A5A6E" w:rsidRPr="007A5A6E" w:rsidRDefault="007A5A6E" w:rsidP="00831246">
            <w:pPr>
              <w:jc w:val="both"/>
              <w:rPr>
                <w:rFonts w:ascii="Arial" w:hAnsi="Arial" w:cs="Arial"/>
                <w:b/>
                <w:bCs/>
                <w:color w:val="000000"/>
                <w:lang w:val="es-CO"/>
              </w:rPr>
            </w:pPr>
          </w:p>
        </w:tc>
      </w:tr>
      <w:tr w:rsidR="007A5A6E" w:rsidRPr="007A5A6E" w:rsidTr="00831246">
        <w:trPr>
          <w:trHeight w:val="300"/>
        </w:trPr>
        <w:tc>
          <w:tcPr>
            <w:tcW w:w="9360" w:type="dxa"/>
            <w:tcBorders>
              <w:top w:val="nil"/>
              <w:left w:val="nil"/>
              <w:bottom w:val="nil"/>
              <w:right w:val="nil"/>
            </w:tcBorders>
            <w:shd w:val="clear" w:color="auto" w:fill="auto"/>
            <w:noWrap/>
            <w:vAlign w:val="center"/>
            <w:hideMark/>
          </w:tcPr>
          <w:p w:rsidR="007A5A6E" w:rsidRPr="007A5A6E" w:rsidRDefault="007A5A6E" w:rsidP="00831246">
            <w:pPr>
              <w:jc w:val="both"/>
              <w:rPr>
                <w:rFonts w:ascii="Arial" w:hAnsi="Arial" w:cs="Arial"/>
                <w:b/>
                <w:bCs/>
                <w:color w:val="000000"/>
                <w:lang w:val="es-CO"/>
              </w:rPr>
            </w:pPr>
            <w:r w:rsidRPr="007A5A6E">
              <w:rPr>
                <w:rFonts w:ascii="Arial" w:hAnsi="Arial" w:cs="Arial"/>
                <w:b/>
                <w:bCs/>
                <w:color w:val="000000"/>
                <w:lang w:val="es-CO"/>
              </w:rPr>
              <w:t>ACTIVIDAD:</w:t>
            </w:r>
            <w:r w:rsidRPr="007A5A6E">
              <w:rPr>
                <w:rFonts w:ascii="Arial" w:hAnsi="Arial" w:cs="Arial"/>
                <w:color w:val="000000"/>
                <w:lang w:val="es-CO"/>
              </w:rPr>
              <w:t xml:space="preserve"> </w:t>
            </w:r>
            <w:r w:rsidRPr="007A5A6E">
              <w:rPr>
                <w:rFonts w:ascii="Arial" w:hAnsi="Arial" w:cs="Arial"/>
              </w:rPr>
              <w:t>VIGILANCIA, CONTROL Y ACOMPAÑAMIENTO A LA ATENCION Y RECUPERACION DE LA SALUD</w:t>
            </w:r>
          </w:p>
        </w:tc>
      </w:tr>
      <w:tr w:rsidR="007A5A6E" w:rsidRPr="007A5A6E" w:rsidTr="00831246">
        <w:trPr>
          <w:trHeight w:val="300"/>
        </w:trPr>
        <w:tc>
          <w:tcPr>
            <w:tcW w:w="9360" w:type="dxa"/>
            <w:tcBorders>
              <w:top w:val="nil"/>
              <w:left w:val="nil"/>
              <w:bottom w:val="nil"/>
              <w:right w:val="nil"/>
            </w:tcBorders>
            <w:shd w:val="clear" w:color="auto" w:fill="auto"/>
            <w:noWrap/>
            <w:vAlign w:val="center"/>
            <w:hideMark/>
          </w:tcPr>
          <w:p w:rsidR="007A5A6E" w:rsidRPr="007A5A6E" w:rsidRDefault="007A5A6E" w:rsidP="00831246">
            <w:pPr>
              <w:jc w:val="both"/>
              <w:rPr>
                <w:rFonts w:ascii="Arial" w:hAnsi="Arial" w:cs="Arial"/>
                <w:b/>
                <w:bCs/>
                <w:color w:val="000000"/>
                <w:lang w:val="es-CO"/>
              </w:rPr>
            </w:pPr>
          </w:p>
        </w:tc>
      </w:tr>
      <w:tr w:rsidR="007A5A6E" w:rsidRPr="007A5A6E" w:rsidTr="00831246">
        <w:trPr>
          <w:trHeight w:val="585"/>
        </w:trPr>
        <w:tc>
          <w:tcPr>
            <w:tcW w:w="9360" w:type="dxa"/>
            <w:tcBorders>
              <w:top w:val="nil"/>
              <w:left w:val="nil"/>
              <w:bottom w:val="nil"/>
              <w:right w:val="nil"/>
            </w:tcBorders>
            <w:shd w:val="clear" w:color="auto" w:fill="auto"/>
            <w:noWrap/>
            <w:vAlign w:val="center"/>
            <w:hideMark/>
          </w:tcPr>
          <w:p w:rsidR="007A5A6E" w:rsidRPr="007A5A6E" w:rsidRDefault="007A5A6E" w:rsidP="00831246">
            <w:pPr>
              <w:jc w:val="both"/>
              <w:rPr>
                <w:rFonts w:ascii="Arial" w:hAnsi="Arial" w:cs="Arial"/>
                <w:b/>
                <w:bCs/>
                <w:color w:val="000000"/>
                <w:lang w:val="es-CO"/>
              </w:rPr>
            </w:pPr>
            <w:r w:rsidRPr="007A5A6E">
              <w:rPr>
                <w:rFonts w:ascii="Arial" w:hAnsi="Arial" w:cs="Arial"/>
                <w:b/>
                <w:bCs/>
                <w:color w:val="000000"/>
                <w:lang w:val="es-CO"/>
              </w:rPr>
              <w:t>PROYECTO:</w:t>
            </w:r>
            <w:r w:rsidRPr="007A5A6E">
              <w:rPr>
                <w:rFonts w:ascii="Arial" w:hAnsi="Arial" w:cs="Arial"/>
                <w:color w:val="000000"/>
                <w:lang w:val="es-CO"/>
              </w:rPr>
              <w:t xml:space="preserve"> </w:t>
            </w:r>
            <w:r w:rsidRPr="007A5A6E">
              <w:rPr>
                <w:rFonts w:ascii="Arial" w:hAnsi="Arial" w:cs="Arial"/>
              </w:rPr>
              <w:t>2020660010062 FORTALECIMIENTO DEL CONTROL DE ENFERMEDADES INMUNOPREVENIBLES Y PREVALENTES EN EL MUNICIPIO DE PEREIRA</w:t>
            </w:r>
          </w:p>
        </w:tc>
      </w:tr>
      <w:tr w:rsidR="007A5A6E" w:rsidRPr="007A5A6E" w:rsidTr="00831246">
        <w:trPr>
          <w:trHeight w:val="300"/>
        </w:trPr>
        <w:tc>
          <w:tcPr>
            <w:tcW w:w="9360" w:type="dxa"/>
            <w:tcBorders>
              <w:top w:val="nil"/>
              <w:left w:val="nil"/>
              <w:bottom w:val="nil"/>
              <w:right w:val="nil"/>
            </w:tcBorders>
            <w:shd w:val="clear" w:color="auto" w:fill="auto"/>
            <w:noWrap/>
            <w:vAlign w:val="center"/>
            <w:hideMark/>
          </w:tcPr>
          <w:p w:rsidR="007A5A6E" w:rsidRPr="007A5A6E" w:rsidRDefault="007A5A6E" w:rsidP="00831246">
            <w:pPr>
              <w:jc w:val="both"/>
              <w:rPr>
                <w:rFonts w:ascii="Arial" w:hAnsi="Arial" w:cs="Arial"/>
                <w:b/>
                <w:bCs/>
                <w:color w:val="000000"/>
                <w:lang w:val="es-CO"/>
              </w:rPr>
            </w:pPr>
          </w:p>
        </w:tc>
      </w:tr>
      <w:tr w:rsidR="007A5A6E" w:rsidRPr="007A5A6E" w:rsidTr="00831246">
        <w:trPr>
          <w:trHeight w:val="885"/>
        </w:trPr>
        <w:tc>
          <w:tcPr>
            <w:tcW w:w="9360" w:type="dxa"/>
            <w:tcBorders>
              <w:top w:val="nil"/>
              <w:left w:val="nil"/>
              <w:bottom w:val="nil"/>
              <w:right w:val="nil"/>
            </w:tcBorders>
            <w:shd w:val="clear" w:color="auto" w:fill="auto"/>
            <w:vAlign w:val="bottom"/>
            <w:hideMark/>
          </w:tcPr>
          <w:p w:rsidR="007A5A6E" w:rsidRPr="007A5A6E" w:rsidRDefault="007A5A6E" w:rsidP="00831246">
            <w:pPr>
              <w:pStyle w:val="Normal1"/>
              <w:pBdr>
                <w:top w:val="nil"/>
                <w:left w:val="nil"/>
                <w:bottom w:val="nil"/>
                <w:right w:val="nil"/>
                <w:between w:val="nil"/>
              </w:pBdr>
              <w:jc w:val="both"/>
              <w:rPr>
                <w:rFonts w:ascii="Arial" w:eastAsia="Arial Narrow" w:hAnsi="Arial" w:cs="Arial"/>
                <w:color w:val="000000"/>
                <w:sz w:val="22"/>
                <w:szCs w:val="22"/>
              </w:rPr>
            </w:pPr>
            <w:r w:rsidRPr="007A5A6E">
              <w:rPr>
                <w:rFonts w:ascii="Arial" w:hAnsi="Arial" w:cs="Arial"/>
                <w:b/>
                <w:bCs/>
                <w:color w:val="000000"/>
                <w:sz w:val="22"/>
                <w:szCs w:val="22"/>
                <w:lang w:val="es-CO"/>
              </w:rPr>
              <w:t xml:space="preserve">META DE BIENESTAR: </w:t>
            </w:r>
            <w:r w:rsidRPr="007A5A6E">
              <w:rPr>
                <w:rFonts w:ascii="Arial" w:eastAsia="Arial Narrow" w:hAnsi="Arial" w:cs="Arial"/>
                <w:color w:val="000000"/>
                <w:sz w:val="22"/>
                <w:szCs w:val="22"/>
              </w:rPr>
              <w:t>Tasa de Mortalidad por enfermedades inmunoprevenibles en menores de cinco   años mantener en 0,3 x 10.000 menores de   cinco años</w:t>
            </w:r>
          </w:p>
          <w:p w:rsidR="007A5A6E" w:rsidRPr="007A5A6E" w:rsidRDefault="007A5A6E" w:rsidP="00831246">
            <w:pPr>
              <w:pStyle w:val="Normal1"/>
              <w:pBdr>
                <w:top w:val="nil"/>
                <w:left w:val="nil"/>
                <w:bottom w:val="nil"/>
                <w:right w:val="nil"/>
                <w:between w:val="nil"/>
              </w:pBdr>
              <w:jc w:val="both"/>
              <w:rPr>
                <w:rFonts w:ascii="Arial" w:eastAsia="Arial Narrow" w:hAnsi="Arial" w:cs="Arial"/>
                <w:color w:val="000000"/>
                <w:sz w:val="22"/>
                <w:szCs w:val="22"/>
              </w:rPr>
            </w:pPr>
          </w:p>
          <w:p w:rsidR="007A5A6E" w:rsidRPr="007A5A6E" w:rsidRDefault="007A5A6E" w:rsidP="00831246">
            <w:pPr>
              <w:pStyle w:val="Normal1"/>
              <w:pBdr>
                <w:top w:val="nil"/>
                <w:left w:val="nil"/>
                <w:bottom w:val="nil"/>
                <w:right w:val="nil"/>
                <w:between w:val="nil"/>
              </w:pBdr>
              <w:jc w:val="both"/>
              <w:rPr>
                <w:rFonts w:ascii="Arial" w:eastAsia="Arial Narrow" w:hAnsi="Arial" w:cs="Arial"/>
                <w:color w:val="000000"/>
                <w:sz w:val="22"/>
                <w:szCs w:val="22"/>
              </w:rPr>
            </w:pPr>
            <w:r w:rsidRPr="007A5A6E">
              <w:rPr>
                <w:rFonts w:ascii="Arial" w:eastAsia="Arial Narrow" w:hAnsi="Arial" w:cs="Arial"/>
                <w:color w:val="000000"/>
                <w:sz w:val="22"/>
                <w:szCs w:val="22"/>
              </w:rPr>
              <w:t xml:space="preserve">Cobertura útil de vacunación anual con terceras dosis de pentavalente con población menor de un año por encima de 95% </w:t>
            </w:r>
          </w:p>
          <w:p w:rsidR="007A5A6E" w:rsidRPr="007A5A6E" w:rsidRDefault="007A5A6E" w:rsidP="00831246">
            <w:pPr>
              <w:pStyle w:val="Normal1"/>
              <w:pBdr>
                <w:top w:val="nil"/>
                <w:left w:val="nil"/>
                <w:bottom w:val="nil"/>
                <w:right w:val="nil"/>
                <w:between w:val="nil"/>
              </w:pBdr>
              <w:jc w:val="both"/>
              <w:rPr>
                <w:rFonts w:ascii="Arial" w:eastAsia="Arial Narrow" w:hAnsi="Arial" w:cs="Arial"/>
                <w:color w:val="000000"/>
                <w:sz w:val="22"/>
                <w:szCs w:val="22"/>
              </w:rPr>
            </w:pPr>
          </w:p>
          <w:p w:rsidR="007A5A6E" w:rsidRPr="007A5A6E" w:rsidRDefault="007A5A6E" w:rsidP="00831246">
            <w:pPr>
              <w:pStyle w:val="Normal1"/>
              <w:pBdr>
                <w:top w:val="nil"/>
                <w:left w:val="nil"/>
                <w:bottom w:val="nil"/>
                <w:right w:val="nil"/>
                <w:between w:val="nil"/>
              </w:pBdr>
              <w:jc w:val="both"/>
              <w:rPr>
                <w:rFonts w:ascii="Arial" w:eastAsia="Arial Narrow" w:hAnsi="Arial" w:cs="Arial"/>
                <w:color w:val="000000"/>
                <w:sz w:val="22"/>
                <w:szCs w:val="22"/>
              </w:rPr>
            </w:pPr>
            <w:r w:rsidRPr="007A5A6E">
              <w:rPr>
                <w:rFonts w:ascii="Arial" w:eastAsia="Arial Narrow" w:hAnsi="Arial" w:cs="Arial"/>
                <w:color w:val="000000"/>
                <w:sz w:val="22"/>
                <w:szCs w:val="22"/>
              </w:rPr>
              <w:t>Tasa de mortalidad infantil mantener en 1,6 x100.000 menores de cinco años</w:t>
            </w:r>
          </w:p>
          <w:p w:rsidR="007A5A6E" w:rsidRPr="007A5A6E" w:rsidRDefault="007A5A6E" w:rsidP="00831246">
            <w:pPr>
              <w:rPr>
                <w:rFonts w:ascii="Arial" w:hAnsi="Arial" w:cs="Arial"/>
                <w:b/>
                <w:bCs/>
                <w:color w:val="000000"/>
                <w:lang w:val="es-CO"/>
              </w:rPr>
            </w:pPr>
          </w:p>
        </w:tc>
      </w:tr>
      <w:tr w:rsidR="007A5A6E" w:rsidRPr="007A5A6E" w:rsidTr="00831246">
        <w:trPr>
          <w:trHeight w:val="300"/>
        </w:trPr>
        <w:tc>
          <w:tcPr>
            <w:tcW w:w="9360" w:type="dxa"/>
            <w:tcBorders>
              <w:top w:val="nil"/>
              <w:left w:val="nil"/>
              <w:bottom w:val="nil"/>
              <w:right w:val="nil"/>
            </w:tcBorders>
            <w:shd w:val="clear" w:color="auto" w:fill="auto"/>
            <w:noWrap/>
            <w:vAlign w:val="center"/>
            <w:hideMark/>
          </w:tcPr>
          <w:p w:rsidR="007A5A6E" w:rsidRPr="007A5A6E" w:rsidRDefault="007A5A6E" w:rsidP="00831246">
            <w:pPr>
              <w:rPr>
                <w:rFonts w:ascii="Arial" w:hAnsi="Arial" w:cs="Arial"/>
                <w:b/>
                <w:bCs/>
                <w:color w:val="000000"/>
                <w:lang w:val="es-CO"/>
              </w:rPr>
            </w:pPr>
          </w:p>
        </w:tc>
      </w:tr>
      <w:tr w:rsidR="007A5A6E" w:rsidRPr="007A5A6E" w:rsidTr="00831246">
        <w:trPr>
          <w:trHeight w:val="585"/>
        </w:trPr>
        <w:tc>
          <w:tcPr>
            <w:tcW w:w="9360" w:type="dxa"/>
            <w:tcBorders>
              <w:top w:val="nil"/>
              <w:left w:val="nil"/>
              <w:bottom w:val="nil"/>
              <w:right w:val="nil"/>
            </w:tcBorders>
            <w:shd w:val="clear" w:color="auto" w:fill="auto"/>
            <w:noWrap/>
            <w:vAlign w:val="center"/>
            <w:hideMark/>
          </w:tcPr>
          <w:p w:rsidR="007A5A6E" w:rsidRPr="007A5A6E" w:rsidRDefault="007A5A6E" w:rsidP="00831246">
            <w:pPr>
              <w:jc w:val="both"/>
              <w:rPr>
                <w:rFonts w:ascii="Arial" w:hAnsi="Arial" w:cs="Arial"/>
                <w:b/>
                <w:bCs/>
                <w:color w:val="000000"/>
                <w:lang w:val="es-CO"/>
              </w:rPr>
            </w:pPr>
            <w:r w:rsidRPr="007A5A6E">
              <w:rPr>
                <w:rFonts w:ascii="Arial" w:hAnsi="Arial" w:cs="Arial"/>
                <w:b/>
                <w:bCs/>
                <w:color w:val="000000"/>
                <w:lang w:val="es-CO"/>
              </w:rPr>
              <w:t>VALOR:</w:t>
            </w:r>
          </w:p>
          <w:p w:rsidR="007A5A6E" w:rsidRPr="007A5A6E" w:rsidRDefault="007A5A6E" w:rsidP="00831246">
            <w:pPr>
              <w:jc w:val="both"/>
              <w:rPr>
                <w:rFonts w:ascii="Arial" w:hAnsi="Arial" w:cs="Arial"/>
              </w:rPr>
            </w:pPr>
            <w:r w:rsidRPr="007A5A6E">
              <w:rPr>
                <w:rFonts w:ascii="Arial" w:hAnsi="Arial" w:cs="Arial"/>
              </w:rPr>
              <w:t>3.940.233,00</w:t>
            </w:r>
          </w:p>
          <w:p w:rsidR="007A5A6E" w:rsidRPr="007A5A6E" w:rsidRDefault="007A5A6E" w:rsidP="00831246">
            <w:pPr>
              <w:jc w:val="both"/>
              <w:rPr>
                <w:rFonts w:ascii="Arial" w:hAnsi="Arial" w:cs="Arial"/>
                <w:color w:val="000000"/>
                <w:lang w:val="es-CO"/>
              </w:rPr>
            </w:pPr>
          </w:p>
          <w:p w:rsidR="007A5A6E" w:rsidRPr="007A5A6E" w:rsidRDefault="007A5A6E" w:rsidP="00831246">
            <w:pPr>
              <w:jc w:val="both"/>
              <w:rPr>
                <w:rFonts w:ascii="Arial" w:hAnsi="Arial" w:cs="Arial"/>
                <w:color w:val="000000"/>
                <w:lang w:val="es-CO"/>
              </w:rPr>
            </w:pPr>
            <w:r w:rsidRPr="007A5A6E">
              <w:rPr>
                <w:rFonts w:ascii="Arial" w:hAnsi="Arial" w:cs="Arial"/>
                <w:color w:val="000000"/>
                <w:lang w:val="es-CO"/>
              </w:rPr>
              <w:t>TRES MILLONES NOVECIENTOS CUARENTA MIL DOSCIENTOS TREINTA Y TRES PESOS MCTE ($ 3.940.233,00)</w:t>
            </w:r>
          </w:p>
          <w:p w:rsidR="007A5A6E" w:rsidRPr="007A5A6E" w:rsidRDefault="007A5A6E" w:rsidP="00831246">
            <w:pPr>
              <w:jc w:val="both"/>
              <w:rPr>
                <w:rFonts w:ascii="Arial" w:hAnsi="Arial" w:cs="Arial"/>
                <w:b/>
                <w:bCs/>
                <w:color w:val="000000"/>
                <w:lang w:val="es-CO"/>
              </w:rPr>
            </w:pPr>
            <w:r w:rsidRPr="007A5A6E">
              <w:rPr>
                <w:rFonts w:ascii="Arial" w:hAnsi="Arial" w:cs="Arial"/>
                <w:b/>
                <w:bCs/>
                <w:color w:val="000000"/>
                <w:lang w:val="es-CO"/>
              </w:rPr>
              <w:t>MEDIANTE DOS ACTAS, ASI: UN ACTA POR VALOR DE DOS MILLONES SETECIENTOS CUARENTA Y NUEVE MIL PESOS M/CTE ($2.749.000,00) Y UN ACTA FINAL POR VALOR DE UN MILLON CIENTO NOVENTA Y UN MIL DOSCCIENTOS TREINTA Y TRES PESOS MCTE ($ 1.191.233,00)</w:t>
            </w:r>
            <w:r w:rsidR="00CA4247">
              <w:rPr>
                <w:rFonts w:ascii="Arial" w:hAnsi="Arial" w:cs="Arial"/>
                <w:b/>
                <w:bCs/>
                <w:color w:val="000000"/>
                <w:lang w:val="es-CO"/>
              </w:rPr>
              <w:t xml:space="preserve">, por mes vencido </w:t>
            </w:r>
          </w:p>
        </w:tc>
      </w:tr>
      <w:tr w:rsidR="007A5A6E" w:rsidRPr="007A5A6E" w:rsidTr="00831246">
        <w:trPr>
          <w:trHeight w:val="300"/>
        </w:trPr>
        <w:tc>
          <w:tcPr>
            <w:tcW w:w="9360" w:type="dxa"/>
            <w:tcBorders>
              <w:top w:val="nil"/>
              <w:left w:val="nil"/>
              <w:bottom w:val="nil"/>
              <w:right w:val="nil"/>
            </w:tcBorders>
            <w:shd w:val="clear" w:color="auto" w:fill="auto"/>
            <w:noWrap/>
            <w:vAlign w:val="center"/>
            <w:hideMark/>
          </w:tcPr>
          <w:p w:rsidR="007A5A6E" w:rsidRPr="007A5A6E" w:rsidRDefault="007A5A6E" w:rsidP="00831246">
            <w:pPr>
              <w:jc w:val="both"/>
              <w:rPr>
                <w:rFonts w:ascii="Arial" w:hAnsi="Arial" w:cs="Arial"/>
                <w:b/>
                <w:bCs/>
                <w:color w:val="000000"/>
                <w:lang w:val="es-CO"/>
              </w:rPr>
            </w:pPr>
          </w:p>
        </w:tc>
      </w:tr>
      <w:tr w:rsidR="007A5A6E" w:rsidRPr="007A5A6E" w:rsidTr="00831246">
        <w:trPr>
          <w:trHeight w:val="300"/>
        </w:trPr>
        <w:tc>
          <w:tcPr>
            <w:tcW w:w="9360" w:type="dxa"/>
            <w:tcBorders>
              <w:top w:val="nil"/>
              <w:left w:val="nil"/>
              <w:bottom w:val="nil"/>
              <w:right w:val="nil"/>
            </w:tcBorders>
            <w:shd w:val="clear" w:color="auto" w:fill="auto"/>
            <w:noWrap/>
            <w:vAlign w:val="center"/>
            <w:hideMark/>
          </w:tcPr>
          <w:p w:rsidR="007A5A6E" w:rsidRPr="007A5A6E" w:rsidRDefault="007A5A6E" w:rsidP="00831246">
            <w:pPr>
              <w:jc w:val="both"/>
              <w:rPr>
                <w:rFonts w:ascii="Arial" w:hAnsi="Arial" w:cs="Arial"/>
                <w:b/>
                <w:bCs/>
                <w:color w:val="000000"/>
                <w:lang w:val="es-CO"/>
              </w:rPr>
            </w:pPr>
            <w:r w:rsidRPr="007A5A6E">
              <w:rPr>
                <w:rFonts w:ascii="Arial" w:hAnsi="Arial" w:cs="Arial"/>
                <w:b/>
                <w:bCs/>
                <w:color w:val="000000"/>
                <w:lang w:val="es-CO"/>
              </w:rPr>
              <w:t>PLAZO</w:t>
            </w:r>
            <w:r w:rsidRPr="007A5A6E">
              <w:rPr>
                <w:rFonts w:ascii="Arial" w:hAnsi="Arial" w:cs="Arial"/>
                <w:bCs/>
                <w:color w:val="000000"/>
                <w:lang w:val="es-CO"/>
              </w:rPr>
              <w:t>: CUARENTA Y TRES (43) DIAS</w:t>
            </w:r>
            <w:r w:rsidR="00CA4247">
              <w:rPr>
                <w:rFonts w:ascii="Arial" w:hAnsi="Arial" w:cs="Arial"/>
                <w:bCs/>
                <w:color w:val="000000"/>
                <w:lang w:val="es-CO"/>
              </w:rPr>
              <w:t xml:space="preserve">, </w:t>
            </w:r>
            <w:bookmarkStart w:id="0" w:name="_Hlk51783591"/>
            <w:bookmarkStart w:id="1" w:name="_Hlk50041259"/>
            <w:r w:rsidR="00CA4247" w:rsidRPr="00C866AA">
              <w:rPr>
                <w:rFonts w:ascii="Arial" w:eastAsia="Times New Roman" w:hAnsi="Arial" w:cs="Arial"/>
                <w:color w:val="000000"/>
                <w:lang w:eastAsia="es-CO"/>
              </w:rPr>
              <w:t>contados a partir de la suscripción del acta de inicio el término del contrato no podrá exceder la vigencia del 31 de diciembre de 2020, si el periodo a ejecutar es menor al plazo efectivamente establecido, este será desde el momento de la suscripción del acta de inicio</w:t>
            </w:r>
            <w:bookmarkEnd w:id="0"/>
            <w:r w:rsidR="00CA4247" w:rsidRPr="00C866AA">
              <w:rPr>
                <w:rFonts w:ascii="Arial" w:eastAsia="Times New Roman" w:hAnsi="Arial" w:cs="Arial"/>
                <w:color w:val="000000"/>
                <w:lang w:eastAsia="es-CO"/>
              </w:rPr>
              <w:t>.</w:t>
            </w:r>
            <w:bookmarkEnd w:id="1"/>
          </w:p>
        </w:tc>
      </w:tr>
      <w:tr w:rsidR="007A5A6E" w:rsidRPr="007A5A6E" w:rsidTr="00831246">
        <w:trPr>
          <w:trHeight w:val="300"/>
        </w:trPr>
        <w:tc>
          <w:tcPr>
            <w:tcW w:w="9360" w:type="dxa"/>
            <w:tcBorders>
              <w:top w:val="nil"/>
              <w:left w:val="nil"/>
              <w:bottom w:val="nil"/>
              <w:right w:val="nil"/>
            </w:tcBorders>
            <w:shd w:val="clear" w:color="auto" w:fill="auto"/>
            <w:noWrap/>
            <w:vAlign w:val="center"/>
            <w:hideMark/>
          </w:tcPr>
          <w:p w:rsidR="007A5A6E" w:rsidRPr="007A5A6E" w:rsidRDefault="007A5A6E" w:rsidP="00831246">
            <w:pPr>
              <w:jc w:val="both"/>
              <w:rPr>
                <w:rFonts w:ascii="Arial" w:hAnsi="Arial" w:cs="Arial"/>
                <w:b/>
                <w:bCs/>
                <w:color w:val="000000"/>
                <w:lang w:val="es-CO"/>
              </w:rPr>
            </w:pPr>
          </w:p>
        </w:tc>
      </w:tr>
      <w:tr w:rsidR="007A5A6E" w:rsidRPr="007A5A6E" w:rsidTr="00831246">
        <w:trPr>
          <w:trHeight w:val="870"/>
        </w:trPr>
        <w:tc>
          <w:tcPr>
            <w:tcW w:w="9360" w:type="dxa"/>
            <w:tcBorders>
              <w:top w:val="nil"/>
              <w:left w:val="nil"/>
              <w:bottom w:val="nil"/>
              <w:right w:val="nil"/>
            </w:tcBorders>
            <w:shd w:val="clear" w:color="auto" w:fill="auto"/>
            <w:noWrap/>
            <w:vAlign w:val="center"/>
            <w:hideMark/>
          </w:tcPr>
          <w:p w:rsidR="007A5A6E" w:rsidRPr="007A5A6E" w:rsidRDefault="007A5A6E" w:rsidP="007A5A6E">
            <w:pPr>
              <w:spacing w:after="0" w:line="240" w:lineRule="auto"/>
              <w:jc w:val="both"/>
              <w:rPr>
                <w:rFonts w:ascii="Arial" w:hAnsi="Arial" w:cs="Arial"/>
                <w:lang w:eastAsia="es-ES"/>
              </w:rPr>
            </w:pPr>
            <w:r w:rsidRPr="007A5A6E">
              <w:rPr>
                <w:rFonts w:ascii="Arial" w:hAnsi="Arial" w:cs="Arial"/>
                <w:b/>
                <w:lang w:eastAsia="es-ES"/>
              </w:rPr>
              <w:t>IDONEIDAD:</w:t>
            </w:r>
            <w:r w:rsidRPr="007A5A6E">
              <w:rPr>
                <w:rFonts w:ascii="Arial" w:hAnsi="Arial" w:cs="Arial"/>
                <w:color w:val="FF0000"/>
                <w:lang w:eastAsia="es-ES"/>
              </w:rPr>
              <w:t xml:space="preserve"> </w:t>
            </w:r>
            <w:r w:rsidRPr="007A5A6E">
              <w:rPr>
                <w:rFonts w:ascii="Arial" w:hAnsi="Arial" w:cs="Arial"/>
                <w:lang w:eastAsia="es-ES"/>
              </w:rPr>
              <w:t>Título profesional en áreas de la salud como enfermería, medicina y afines.</w:t>
            </w:r>
          </w:p>
          <w:p w:rsidR="007A5A6E" w:rsidRPr="007A5A6E" w:rsidRDefault="007A5A6E" w:rsidP="007A5A6E">
            <w:pPr>
              <w:spacing w:after="0" w:line="240" w:lineRule="auto"/>
              <w:jc w:val="both"/>
              <w:rPr>
                <w:rFonts w:ascii="Arial" w:hAnsi="Arial" w:cs="Arial"/>
                <w:lang w:eastAsia="es-ES"/>
              </w:rPr>
            </w:pPr>
          </w:p>
          <w:p w:rsidR="007A5A6E" w:rsidRPr="007A5A6E" w:rsidRDefault="007A5A6E" w:rsidP="007A5A6E">
            <w:pPr>
              <w:spacing w:after="0" w:line="240" w:lineRule="auto"/>
              <w:jc w:val="both"/>
              <w:rPr>
                <w:rFonts w:ascii="Arial" w:hAnsi="Arial" w:cs="Arial"/>
                <w:lang w:eastAsia="es-ES"/>
              </w:rPr>
            </w:pPr>
            <w:r w:rsidRPr="007A5A6E">
              <w:rPr>
                <w:rFonts w:ascii="Arial" w:hAnsi="Arial" w:cs="Arial"/>
                <w:b/>
                <w:lang w:eastAsia="es-ES"/>
              </w:rPr>
              <w:t>EXPERIENCIA:</w:t>
            </w:r>
            <w:r w:rsidRPr="007A5A6E">
              <w:rPr>
                <w:rFonts w:ascii="Arial" w:hAnsi="Arial" w:cs="Arial"/>
                <w:lang w:eastAsia="es-ES"/>
              </w:rPr>
              <w:t xml:space="preserve"> Experiencia mínima de </w:t>
            </w:r>
            <w:bookmarkStart w:id="2" w:name="_GoBack"/>
            <w:r w:rsidRPr="007A5A6E">
              <w:rPr>
                <w:rFonts w:ascii="Arial" w:hAnsi="Arial" w:cs="Arial"/>
                <w:lang w:eastAsia="es-ES"/>
              </w:rPr>
              <w:t xml:space="preserve">un (1) año </w:t>
            </w:r>
            <w:bookmarkEnd w:id="2"/>
            <w:r w:rsidRPr="007A5A6E">
              <w:rPr>
                <w:rFonts w:ascii="Arial" w:hAnsi="Arial" w:cs="Arial"/>
                <w:lang w:eastAsia="es-ES"/>
              </w:rPr>
              <w:t>relacionada con el área a contratar.</w:t>
            </w:r>
          </w:p>
          <w:p w:rsidR="007A5A6E" w:rsidRPr="007A5A6E" w:rsidRDefault="007A5A6E" w:rsidP="00831246">
            <w:pPr>
              <w:jc w:val="both"/>
              <w:rPr>
                <w:rFonts w:ascii="Arial" w:hAnsi="Arial" w:cs="Arial"/>
                <w:b/>
                <w:bCs/>
                <w:color w:val="000000"/>
                <w:lang w:val="es-CO"/>
              </w:rPr>
            </w:pPr>
          </w:p>
        </w:tc>
      </w:tr>
      <w:tr w:rsidR="007A5A6E" w:rsidRPr="007A5A6E" w:rsidTr="00831246">
        <w:trPr>
          <w:trHeight w:val="300"/>
        </w:trPr>
        <w:tc>
          <w:tcPr>
            <w:tcW w:w="9360" w:type="dxa"/>
            <w:tcBorders>
              <w:top w:val="nil"/>
              <w:left w:val="nil"/>
              <w:bottom w:val="nil"/>
              <w:right w:val="nil"/>
            </w:tcBorders>
            <w:shd w:val="clear" w:color="auto" w:fill="auto"/>
            <w:noWrap/>
            <w:vAlign w:val="center"/>
            <w:hideMark/>
          </w:tcPr>
          <w:p w:rsidR="007A5A6E" w:rsidRPr="007A5A6E" w:rsidRDefault="007A5A6E" w:rsidP="00831246">
            <w:pPr>
              <w:jc w:val="both"/>
              <w:rPr>
                <w:rFonts w:ascii="Arial" w:hAnsi="Arial" w:cs="Arial"/>
                <w:b/>
                <w:bCs/>
                <w:color w:val="000000"/>
                <w:lang w:val="es-CO"/>
              </w:rPr>
            </w:pPr>
          </w:p>
        </w:tc>
      </w:tr>
      <w:tr w:rsidR="007A5A6E" w:rsidRPr="007A5A6E" w:rsidTr="00831246">
        <w:trPr>
          <w:trHeight w:val="300"/>
        </w:trPr>
        <w:tc>
          <w:tcPr>
            <w:tcW w:w="9360" w:type="dxa"/>
            <w:tcBorders>
              <w:top w:val="nil"/>
              <w:left w:val="nil"/>
              <w:bottom w:val="nil"/>
              <w:right w:val="nil"/>
            </w:tcBorders>
            <w:shd w:val="clear" w:color="auto" w:fill="auto"/>
            <w:noWrap/>
            <w:hideMark/>
          </w:tcPr>
          <w:p w:rsidR="007A5A6E" w:rsidRPr="007A5A6E" w:rsidRDefault="007A5A6E" w:rsidP="00831246">
            <w:pPr>
              <w:pStyle w:val="Normal1"/>
              <w:pBdr>
                <w:top w:val="nil"/>
                <w:left w:val="nil"/>
                <w:bottom w:val="nil"/>
                <w:right w:val="nil"/>
                <w:between w:val="nil"/>
              </w:pBdr>
              <w:jc w:val="both"/>
              <w:rPr>
                <w:rFonts w:ascii="Arial" w:eastAsia="Arial Narrow" w:hAnsi="Arial" w:cs="Arial"/>
                <w:color w:val="000000"/>
                <w:sz w:val="22"/>
                <w:szCs w:val="22"/>
              </w:rPr>
            </w:pPr>
          </w:p>
        </w:tc>
      </w:tr>
      <w:tr w:rsidR="007A5A6E" w:rsidRPr="007A5A6E" w:rsidTr="007A5A6E">
        <w:trPr>
          <w:trHeight w:val="300"/>
        </w:trPr>
        <w:tc>
          <w:tcPr>
            <w:tcW w:w="9360" w:type="dxa"/>
            <w:tcBorders>
              <w:top w:val="nil"/>
              <w:left w:val="nil"/>
              <w:bottom w:val="nil"/>
              <w:right w:val="nil"/>
            </w:tcBorders>
            <w:shd w:val="clear" w:color="auto" w:fill="auto"/>
            <w:noWrap/>
          </w:tcPr>
          <w:p w:rsidR="007A5A6E" w:rsidRPr="007A5A6E" w:rsidRDefault="007A5A6E" w:rsidP="00831246">
            <w:pPr>
              <w:rPr>
                <w:rFonts w:ascii="Arial" w:hAnsi="Arial" w:cs="Arial"/>
              </w:rPr>
            </w:pPr>
          </w:p>
        </w:tc>
      </w:tr>
      <w:tr w:rsidR="007A5A6E" w:rsidRPr="007A5A6E" w:rsidTr="007A5A6E">
        <w:trPr>
          <w:trHeight w:val="300"/>
        </w:trPr>
        <w:tc>
          <w:tcPr>
            <w:tcW w:w="9360" w:type="dxa"/>
            <w:tcBorders>
              <w:top w:val="nil"/>
              <w:left w:val="nil"/>
              <w:bottom w:val="nil"/>
              <w:right w:val="nil"/>
            </w:tcBorders>
            <w:shd w:val="clear" w:color="auto" w:fill="auto"/>
            <w:noWrap/>
          </w:tcPr>
          <w:p w:rsidR="007A5A6E" w:rsidRPr="007A5A6E" w:rsidRDefault="007A5A6E" w:rsidP="00831246">
            <w:pPr>
              <w:pStyle w:val="Normal1"/>
              <w:pBdr>
                <w:top w:val="nil"/>
                <w:left w:val="nil"/>
                <w:bottom w:val="nil"/>
                <w:right w:val="nil"/>
                <w:between w:val="nil"/>
              </w:pBdr>
              <w:jc w:val="both"/>
              <w:rPr>
                <w:rFonts w:ascii="Arial" w:eastAsia="Arial Narrow" w:hAnsi="Arial" w:cs="Arial"/>
                <w:color w:val="000000"/>
                <w:sz w:val="22"/>
                <w:szCs w:val="22"/>
              </w:rPr>
            </w:pPr>
          </w:p>
        </w:tc>
      </w:tr>
    </w:tbl>
    <w:p w:rsidR="007A5A6E" w:rsidRPr="007A5A6E" w:rsidRDefault="007A5A6E" w:rsidP="00D05B12">
      <w:pPr>
        <w:spacing w:after="0" w:line="240" w:lineRule="auto"/>
        <w:jc w:val="both"/>
        <w:rPr>
          <w:rFonts w:ascii="Arial" w:hAnsi="Arial" w:cs="Arial"/>
          <w:b/>
          <w:color w:val="000000"/>
          <w:lang w:val="es-ES_tradnl"/>
        </w:rPr>
      </w:pPr>
    </w:p>
    <w:p w:rsidR="007A5A6E" w:rsidRPr="007A5A6E" w:rsidRDefault="007A5A6E" w:rsidP="00D05B12">
      <w:pPr>
        <w:spacing w:after="0" w:line="240" w:lineRule="auto"/>
        <w:jc w:val="both"/>
        <w:rPr>
          <w:rFonts w:ascii="Arial" w:hAnsi="Arial" w:cs="Arial"/>
          <w:b/>
          <w:color w:val="000000"/>
          <w:lang w:val="es-ES_tradnl"/>
        </w:rPr>
      </w:pPr>
    </w:p>
    <w:p w:rsidR="007A5A6E" w:rsidRPr="007A5A6E" w:rsidRDefault="007A5A6E" w:rsidP="00D05B12">
      <w:pPr>
        <w:spacing w:after="0" w:line="240" w:lineRule="auto"/>
        <w:jc w:val="both"/>
        <w:rPr>
          <w:rFonts w:ascii="Arial" w:hAnsi="Arial" w:cs="Arial"/>
          <w:b/>
          <w:color w:val="000000"/>
          <w:lang w:val="es-ES_tradnl"/>
        </w:rPr>
      </w:pPr>
    </w:p>
    <w:p w:rsidR="007A5A6E" w:rsidRPr="007A5A6E" w:rsidRDefault="007A5A6E" w:rsidP="00D05B12">
      <w:pPr>
        <w:spacing w:after="0" w:line="240" w:lineRule="auto"/>
        <w:jc w:val="both"/>
        <w:rPr>
          <w:rFonts w:ascii="Arial" w:hAnsi="Arial" w:cs="Arial"/>
          <w:b/>
          <w:color w:val="000000"/>
          <w:lang w:val="es-ES_tradnl"/>
        </w:rPr>
      </w:pPr>
    </w:p>
    <w:p w:rsidR="007A5A6E" w:rsidRPr="007A5A6E" w:rsidRDefault="007A5A6E" w:rsidP="00D05B12">
      <w:pPr>
        <w:spacing w:after="0" w:line="240" w:lineRule="auto"/>
        <w:jc w:val="both"/>
        <w:rPr>
          <w:rFonts w:ascii="Arial" w:hAnsi="Arial" w:cs="Arial"/>
          <w:b/>
          <w:color w:val="000000"/>
          <w:lang w:val="es-ES_tradnl"/>
        </w:rPr>
      </w:pPr>
    </w:p>
    <w:p w:rsidR="007A5A6E" w:rsidRPr="007A5A6E" w:rsidRDefault="007A5A6E" w:rsidP="00D05B12">
      <w:pPr>
        <w:spacing w:after="0" w:line="240" w:lineRule="auto"/>
        <w:jc w:val="both"/>
        <w:rPr>
          <w:rFonts w:ascii="Arial" w:hAnsi="Arial" w:cs="Arial"/>
          <w:b/>
          <w:color w:val="000000"/>
          <w:lang w:val="es-ES_tradnl"/>
        </w:rPr>
      </w:pPr>
    </w:p>
    <w:p w:rsidR="007A5A6E" w:rsidRPr="007A5A6E" w:rsidRDefault="007A5A6E" w:rsidP="00D05B12">
      <w:pPr>
        <w:spacing w:after="0" w:line="240" w:lineRule="auto"/>
        <w:jc w:val="both"/>
        <w:rPr>
          <w:rFonts w:ascii="Arial" w:hAnsi="Arial" w:cs="Arial"/>
          <w:b/>
          <w:color w:val="000000"/>
          <w:lang w:val="es-ES_tradnl"/>
        </w:rPr>
      </w:pPr>
    </w:p>
    <w:p w:rsidR="007A5A6E" w:rsidRPr="007A5A6E" w:rsidRDefault="007A5A6E" w:rsidP="00D05B12">
      <w:pPr>
        <w:spacing w:after="0" w:line="240" w:lineRule="auto"/>
        <w:jc w:val="both"/>
        <w:rPr>
          <w:rFonts w:ascii="Arial" w:hAnsi="Arial" w:cs="Arial"/>
          <w:b/>
          <w:color w:val="000000"/>
          <w:lang w:val="es-ES_tradnl"/>
        </w:rPr>
      </w:pPr>
    </w:p>
    <w:p w:rsidR="007A5A6E" w:rsidRPr="007A5A6E" w:rsidRDefault="007A5A6E" w:rsidP="00D05B12">
      <w:pPr>
        <w:spacing w:after="0" w:line="240" w:lineRule="auto"/>
        <w:jc w:val="both"/>
        <w:rPr>
          <w:rFonts w:ascii="Arial" w:hAnsi="Arial" w:cs="Arial"/>
          <w:b/>
          <w:color w:val="000000"/>
          <w:lang w:val="es-ES_tradnl"/>
        </w:rPr>
      </w:pPr>
    </w:p>
    <w:p w:rsidR="007A5A6E" w:rsidRPr="007A5A6E" w:rsidRDefault="007A5A6E" w:rsidP="00D05B12">
      <w:pPr>
        <w:spacing w:after="0" w:line="240" w:lineRule="auto"/>
        <w:jc w:val="both"/>
        <w:rPr>
          <w:rFonts w:ascii="Arial" w:hAnsi="Arial" w:cs="Arial"/>
          <w:b/>
          <w:color w:val="000000"/>
          <w:lang w:val="es-ES_tradnl"/>
        </w:rPr>
      </w:pPr>
    </w:p>
    <w:p w:rsidR="007A5A6E" w:rsidRPr="007A5A6E" w:rsidRDefault="007A5A6E" w:rsidP="00D05B12">
      <w:pPr>
        <w:spacing w:after="0" w:line="240" w:lineRule="auto"/>
        <w:jc w:val="both"/>
        <w:rPr>
          <w:rFonts w:ascii="Arial" w:hAnsi="Arial" w:cs="Arial"/>
          <w:b/>
          <w:color w:val="000000"/>
          <w:lang w:val="es-ES_tradnl"/>
        </w:rPr>
      </w:pPr>
    </w:p>
    <w:p w:rsidR="007A5A6E" w:rsidRPr="007A5A6E" w:rsidRDefault="007A5A6E" w:rsidP="00D05B12">
      <w:pPr>
        <w:spacing w:after="0" w:line="240" w:lineRule="auto"/>
        <w:jc w:val="both"/>
        <w:rPr>
          <w:rFonts w:ascii="Arial" w:hAnsi="Arial" w:cs="Arial"/>
          <w:b/>
          <w:color w:val="000000"/>
          <w:lang w:val="es-ES_tradnl"/>
        </w:rPr>
      </w:pPr>
    </w:p>
    <w:p w:rsidR="007A5A6E" w:rsidRPr="007A5A6E" w:rsidRDefault="007A5A6E" w:rsidP="00D05B12">
      <w:pPr>
        <w:spacing w:after="0" w:line="240" w:lineRule="auto"/>
        <w:jc w:val="both"/>
        <w:rPr>
          <w:rFonts w:ascii="Arial" w:hAnsi="Arial" w:cs="Arial"/>
          <w:b/>
          <w:color w:val="000000"/>
          <w:lang w:val="es-ES_tradnl"/>
        </w:rPr>
      </w:pPr>
    </w:p>
    <w:p w:rsidR="007A5A6E" w:rsidRPr="007A5A6E" w:rsidRDefault="007A5A6E" w:rsidP="00D05B12">
      <w:pPr>
        <w:spacing w:after="0" w:line="240" w:lineRule="auto"/>
        <w:jc w:val="both"/>
        <w:rPr>
          <w:rFonts w:ascii="Arial" w:hAnsi="Arial" w:cs="Arial"/>
          <w:b/>
          <w:color w:val="000000"/>
          <w:lang w:val="es-ES_tradnl"/>
        </w:rPr>
      </w:pPr>
    </w:p>
    <w:p w:rsidR="007A5A6E" w:rsidRPr="007A5A6E" w:rsidRDefault="007A5A6E" w:rsidP="00D05B12">
      <w:pPr>
        <w:spacing w:after="0" w:line="240" w:lineRule="auto"/>
        <w:jc w:val="both"/>
        <w:rPr>
          <w:rFonts w:ascii="Arial" w:hAnsi="Arial" w:cs="Arial"/>
          <w:b/>
          <w:color w:val="000000"/>
          <w:lang w:val="es-ES_tradnl"/>
        </w:rPr>
      </w:pPr>
    </w:p>
    <w:p w:rsidR="00D05B12" w:rsidRPr="007A5A6E" w:rsidRDefault="00D05B12" w:rsidP="00D05B12">
      <w:pPr>
        <w:spacing w:after="0" w:line="240" w:lineRule="auto"/>
        <w:jc w:val="both"/>
        <w:rPr>
          <w:rFonts w:ascii="Arial" w:hAnsi="Arial" w:cs="Arial"/>
          <w:b/>
          <w:color w:val="000000"/>
          <w:lang w:val="es-ES_tradnl"/>
        </w:rPr>
      </w:pPr>
    </w:p>
    <w:p w:rsidR="007014E4" w:rsidRPr="007A5A6E" w:rsidRDefault="007014E4" w:rsidP="00490E2C">
      <w:pPr>
        <w:numPr>
          <w:ilvl w:val="0"/>
          <w:numId w:val="6"/>
        </w:numPr>
        <w:spacing w:after="0" w:line="240" w:lineRule="auto"/>
        <w:rPr>
          <w:rFonts w:ascii="Arial" w:hAnsi="Arial" w:cs="Arial"/>
          <w:b/>
          <w:color w:val="000000"/>
        </w:rPr>
      </w:pPr>
      <w:r w:rsidRPr="007A5A6E">
        <w:rPr>
          <w:rFonts w:ascii="Arial" w:hAnsi="Arial" w:cs="Arial"/>
          <w:b/>
          <w:color w:val="000000"/>
        </w:rPr>
        <w:t>OBJETO A CONTRATAR</w:t>
      </w:r>
    </w:p>
    <w:p w:rsidR="00D05B12" w:rsidRPr="007A5A6E" w:rsidRDefault="00D05B12" w:rsidP="00D05B12">
      <w:pPr>
        <w:spacing w:after="0" w:line="240" w:lineRule="auto"/>
        <w:rPr>
          <w:rFonts w:ascii="Arial" w:hAnsi="Arial" w:cs="Arial"/>
        </w:rPr>
      </w:pPr>
    </w:p>
    <w:p w:rsidR="007A5A6E" w:rsidRPr="007A5A6E" w:rsidRDefault="007A5A6E" w:rsidP="007A5A6E">
      <w:pPr>
        <w:spacing w:after="0" w:line="240" w:lineRule="auto"/>
        <w:jc w:val="both"/>
        <w:rPr>
          <w:rFonts w:ascii="Arial" w:hAnsi="Arial" w:cs="Arial"/>
        </w:rPr>
      </w:pPr>
      <w:r w:rsidRPr="007A5A6E">
        <w:rPr>
          <w:rFonts w:ascii="Arial" w:hAnsi="Arial" w:cs="Arial"/>
        </w:rPr>
        <w:t>Prestación de servicios profesionales para el fortalecimiento de la gestión de la secretaria de salud y seguridad social mediante el apoyo en las acciones de promoción de la salud, gestión del riesgo y gestión de la salud publica establecidas en el programa ampliado de inmunizaciones</w:t>
      </w:r>
    </w:p>
    <w:p w:rsidR="007A5A6E" w:rsidRPr="007A5A6E" w:rsidRDefault="007A5A6E" w:rsidP="00D05B12">
      <w:pPr>
        <w:spacing w:after="0" w:line="240" w:lineRule="auto"/>
        <w:rPr>
          <w:rFonts w:ascii="Arial" w:hAnsi="Arial" w:cs="Arial"/>
        </w:rPr>
      </w:pPr>
    </w:p>
    <w:p w:rsidR="007A5A6E" w:rsidRPr="007A5A6E" w:rsidRDefault="007A5A6E" w:rsidP="00D05B12">
      <w:pPr>
        <w:spacing w:after="0" w:line="240" w:lineRule="auto"/>
        <w:rPr>
          <w:rFonts w:ascii="Arial" w:hAnsi="Arial" w:cs="Arial"/>
        </w:rPr>
      </w:pPr>
    </w:p>
    <w:p w:rsidR="00162AC4" w:rsidRPr="007A5A6E" w:rsidRDefault="00162AC4" w:rsidP="00D05B12">
      <w:pPr>
        <w:spacing w:after="0" w:line="240" w:lineRule="auto"/>
        <w:jc w:val="both"/>
        <w:rPr>
          <w:rFonts w:ascii="Arial" w:hAnsi="Arial" w:cs="Arial"/>
          <w:b/>
        </w:rPr>
      </w:pPr>
    </w:p>
    <w:p w:rsidR="009F2BB4" w:rsidRPr="007A5A6E" w:rsidRDefault="009F2BB4" w:rsidP="00490E2C">
      <w:pPr>
        <w:numPr>
          <w:ilvl w:val="0"/>
          <w:numId w:val="6"/>
        </w:numPr>
        <w:spacing w:line="276" w:lineRule="auto"/>
        <w:rPr>
          <w:rFonts w:ascii="Arial" w:hAnsi="Arial" w:cs="Arial"/>
          <w:b/>
        </w:rPr>
      </w:pPr>
      <w:r w:rsidRPr="007A5A6E">
        <w:rPr>
          <w:rFonts w:ascii="Arial" w:hAnsi="Arial" w:cs="Arial"/>
          <w:b/>
        </w:rPr>
        <w:t>ALCANCES DEL OBJETO:</w:t>
      </w:r>
      <w:r w:rsidR="00AD2A1C" w:rsidRPr="007A5A6E">
        <w:rPr>
          <w:rFonts w:ascii="Arial" w:hAnsi="Arial" w:cs="Arial"/>
          <w:b/>
        </w:rPr>
        <w:t xml:space="preserve"> </w:t>
      </w:r>
    </w:p>
    <w:p w:rsidR="00D97086" w:rsidRPr="00CA4247" w:rsidRDefault="003A4DD6" w:rsidP="00CA4247">
      <w:pPr>
        <w:pStyle w:val="Prrafodelista"/>
        <w:numPr>
          <w:ilvl w:val="0"/>
          <w:numId w:val="5"/>
        </w:numPr>
        <w:spacing w:after="0" w:line="240" w:lineRule="auto"/>
        <w:jc w:val="both"/>
        <w:rPr>
          <w:rFonts w:ascii="Arial" w:hAnsi="Arial" w:cs="Arial"/>
          <w:lang w:val="es-ES" w:eastAsia="es-ES"/>
        </w:rPr>
      </w:pPr>
      <w:r w:rsidRPr="007A5A6E">
        <w:rPr>
          <w:rFonts w:ascii="Arial" w:hAnsi="Arial" w:cs="Arial"/>
          <w:lang w:val="es-ES" w:eastAsia="es-ES"/>
        </w:rPr>
        <w:t>Contr</w:t>
      </w:r>
      <w:r w:rsidR="00A359F9" w:rsidRPr="007A5A6E">
        <w:rPr>
          <w:rFonts w:ascii="Arial" w:hAnsi="Arial" w:cs="Arial"/>
          <w:lang w:val="es-ES" w:eastAsia="es-ES"/>
        </w:rPr>
        <w:t xml:space="preserve">ibuir en el desarrollo de </w:t>
      </w:r>
      <w:r w:rsidR="009F2BB4" w:rsidRPr="007A5A6E">
        <w:rPr>
          <w:rFonts w:ascii="Arial" w:hAnsi="Arial" w:cs="Arial"/>
          <w:lang w:val="es-ES" w:eastAsia="es-ES"/>
        </w:rPr>
        <w:t>visitas en las IPS públicas y privadas al sistema de información del programa de vacunación y aplicativo paiweb, asignadas por el líder del programa relacionado con enfermedades inmunoprevenibles que incluya la revisión de los formatos oficiales del informe mensual de vacunación para su consolidación en concordancia con el PAIWEB. Sobre esta actividad debe el contratista presentar información mediante la metodología semáforo, digitar los hallazgos y analizar los resultados. Así mismo debe realizar y enviar los informes correspondiente</w:t>
      </w:r>
      <w:r w:rsidR="003F7643" w:rsidRPr="007A5A6E">
        <w:rPr>
          <w:rFonts w:ascii="Arial" w:hAnsi="Arial" w:cs="Arial"/>
          <w:lang w:val="es-ES" w:eastAsia="es-ES"/>
        </w:rPr>
        <w:t>s</w:t>
      </w:r>
      <w:r w:rsidR="009F2BB4" w:rsidRPr="007A5A6E">
        <w:rPr>
          <w:rFonts w:ascii="Arial" w:hAnsi="Arial" w:cs="Arial"/>
          <w:lang w:val="es-ES" w:eastAsia="es-ES"/>
        </w:rPr>
        <w:t xml:space="preserve"> a las IPS y brindar asistencia en el seguimiento a los planes de mejoramiento y a los indicadores trazadores definidos por los lineamientos para la gestión del PAI vigentes.</w:t>
      </w:r>
      <w:r w:rsidR="006E3588" w:rsidRPr="007A5A6E">
        <w:rPr>
          <w:rFonts w:ascii="Arial" w:hAnsi="Arial" w:cs="Arial"/>
          <w:lang w:val="es-ES" w:eastAsia="es-ES"/>
        </w:rPr>
        <w:t xml:space="preserve"> La contratista debe realizar </w:t>
      </w:r>
      <w:r w:rsidR="00A359F9" w:rsidRPr="007A5A6E">
        <w:rPr>
          <w:rFonts w:ascii="Arial" w:hAnsi="Arial" w:cs="Arial"/>
          <w:lang w:val="es-ES" w:eastAsia="es-ES"/>
        </w:rPr>
        <w:t>mínimo</w:t>
      </w:r>
      <w:r w:rsidR="00AD2A1C" w:rsidRPr="007A5A6E">
        <w:rPr>
          <w:rFonts w:ascii="Arial" w:hAnsi="Arial" w:cs="Arial"/>
          <w:lang w:val="es-ES" w:eastAsia="es-ES"/>
        </w:rPr>
        <w:t xml:space="preserve"> </w:t>
      </w:r>
      <w:r w:rsidR="006E3588" w:rsidRPr="007A5A6E">
        <w:rPr>
          <w:rFonts w:ascii="Arial" w:hAnsi="Arial" w:cs="Arial"/>
          <w:lang w:val="es-ES" w:eastAsia="es-ES"/>
        </w:rPr>
        <w:t>dos visitas por cada IPS</w:t>
      </w:r>
      <w:r w:rsidR="00162AC4" w:rsidRPr="007A5A6E">
        <w:rPr>
          <w:rFonts w:ascii="Arial" w:hAnsi="Arial" w:cs="Arial"/>
          <w:lang w:val="es-ES" w:eastAsia="es-ES"/>
        </w:rPr>
        <w:t xml:space="preserve"> </w:t>
      </w:r>
      <w:r w:rsidR="006E3588" w:rsidRPr="007A5A6E">
        <w:rPr>
          <w:rFonts w:ascii="Arial" w:hAnsi="Arial" w:cs="Arial"/>
          <w:lang w:val="es-ES" w:eastAsia="es-ES"/>
        </w:rPr>
        <w:t xml:space="preserve">durante </w:t>
      </w:r>
      <w:r w:rsidR="00AD2A1C" w:rsidRPr="007A5A6E">
        <w:rPr>
          <w:rFonts w:ascii="Arial" w:hAnsi="Arial" w:cs="Arial"/>
          <w:lang w:val="es-ES" w:eastAsia="es-ES"/>
        </w:rPr>
        <w:t xml:space="preserve">toda la ejecución contractual </w:t>
      </w:r>
      <w:r w:rsidR="006E3588" w:rsidRPr="007A5A6E">
        <w:rPr>
          <w:rFonts w:ascii="Arial" w:hAnsi="Arial" w:cs="Arial"/>
          <w:lang w:val="es-ES" w:eastAsia="es-ES"/>
        </w:rPr>
        <w:t>46</w:t>
      </w:r>
      <w:r w:rsidR="00A359F9" w:rsidRPr="007A5A6E">
        <w:rPr>
          <w:rFonts w:ascii="Arial" w:hAnsi="Arial" w:cs="Arial"/>
          <w:lang w:val="es-ES" w:eastAsia="es-ES"/>
        </w:rPr>
        <w:t>.</w:t>
      </w:r>
      <w:r w:rsidR="00CA4247">
        <w:rPr>
          <w:rFonts w:ascii="Arial" w:hAnsi="Arial" w:cs="Arial"/>
          <w:lang w:val="es-ES" w:eastAsia="es-ES"/>
        </w:rPr>
        <w:t xml:space="preserve"> 2. </w:t>
      </w:r>
      <w:r w:rsidR="00A359F9" w:rsidRPr="00CA4247">
        <w:rPr>
          <w:rFonts w:ascii="Arial" w:hAnsi="Arial" w:cs="Arial"/>
          <w:color w:val="000000"/>
        </w:rPr>
        <w:t xml:space="preserve">Contribuir en el desarrollo de </w:t>
      </w:r>
      <w:r w:rsidR="009F2BB4" w:rsidRPr="00CA4247">
        <w:rPr>
          <w:rFonts w:ascii="Arial" w:hAnsi="Arial" w:cs="Arial"/>
          <w:color w:val="000000"/>
        </w:rPr>
        <w:t xml:space="preserve">Visitas de Asistencia Técnica de calidad del dato a las IPS priorizadas de acuerdo al informe mensual de vacunación, realizar el análisis y el informe ejecutivo de la visita, </w:t>
      </w:r>
      <w:r w:rsidR="00D03F0B" w:rsidRPr="00CA4247">
        <w:rPr>
          <w:rFonts w:ascii="Arial" w:hAnsi="Arial" w:cs="Arial"/>
          <w:color w:val="000000"/>
        </w:rPr>
        <w:t xml:space="preserve">realizar </w:t>
      </w:r>
      <w:r w:rsidR="006E3588" w:rsidRPr="00CA4247">
        <w:rPr>
          <w:rFonts w:ascii="Arial" w:hAnsi="Arial" w:cs="Arial"/>
          <w:color w:val="000000"/>
        </w:rPr>
        <w:t>dos visitas a cada IPS durante toda la ejecución contractual. En total son 23 IPS. Debe presentar informe de resultados por IPS, plan de mejora y seguimiento</w:t>
      </w:r>
      <w:r w:rsidR="00D03F0B" w:rsidRPr="00CA4247">
        <w:rPr>
          <w:rFonts w:ascii="Arial" w:hAnsi="Arial" w:cs="Arial"/>
          <w:color w:val="000000"/>
        </w:rPr>
        <w:t>.</w:t>
      </w:r>
      <w:r w:rsidR="00CA4247">
        <w:rPr>
          <w:rFonts w:ascii="Arial" w:hAnsi="Arial" w:cs="Arial"/>
          <w:color w:val="000000"/>
        </w:rPr>
        <w:t xml:space="preserve"> 3. </w:t>
      </w:r>
      <w:r w:rsidR="00A359F9" w:rsidRPr="00CA4247">
        <w:rPr>
          <w:rFonts w:ascii="Arial" w:hAnsi="Arial" w:cs="Arial"/>
          <w:lang w:eastAsia="es-ES"/>
        </w:rPr>
        <w:t xml:space="preserve">Apoyar el </w:t>
      </w:r>
      <w:r w:rsidR="009F2BB4" w:rsidRPr="00CA4247">
        <w:rPr>
          <w:rFonts w:ascii="Arial" w:hAnsi="Arial" w:cs="Arial"/>
          <w:lang w:eastAsia="es-ES"/>
        </w:rPr>
        <w:t>seguimiento</w:t>
      </w:r>
      <w:r w:rsidR="00D97086" w:rsidRPr="00CA4247">
        <w:rPr>
          <w:rFonts w:ascii="Arial" w:hAnsi="Arial" w:cs="Arial"/>
          <w:lang w:eastAsia="es-ES"/>
        </w:rPr>
        <w:t xml:space="preserve"> a la cohorte de recién nacidos</w:t>
      </w:r>
      <w:r w:rsidR="009F2BB4" w:rsidRPr="00CA4247">
        <w:rPr>
          <w:rFonts w:ascii="Arial" w:hAnsi="Arial" w:cs="Arial"/>
          <w:lang w:eastAsia="es-ES"/>
        </w:rPr>
        <w:t xml:space="preserve">, hacer retroalimentación a las EAPB de los menores no vacunados y rastreo de las acciones planteadas para el cumplimiento de las coberturas, para esta actividad el contratista se debe apoyar en el sistema nominal PAIWEB y/o RUAF.  </w:t>
      </w:r>
      <w:r w:rsidR="00CA4247">
        <w:rPr>
          <w:rFonts w:ascii="Arial" w:hAnsi="Arial" w:cs="Arial"/>
          <w:lang w:eastAsia="es-ES"/>
        </w:rPr>
        <w:t xml:space="preserve"> 4. </w:t>
      </w:r>
      <w:r w:rsidR="00A359F9" w:rsidRPr="00CA4247">
        <w:rPr>
          <w:rFonts w:ascii="Arial" w:hAnsi="Arial" w:cs="Arial"/>
        </w:rPr>
        <w:t xml:space="preserve">Participar en el cumplimiento de </w:t>
      </w:r>
      <w:r w:rsidR="00D97086" w:rsidRPr="00CA4247">
        <w:rPr>
          <w:rFonts w:ascii="Arial" w:hAnsi="Arial" w:cs="Arial"/>
        </w:rPr>
        <w:t xml:space="preserve">los requerimientos técnicos y operativos en lo relacionado con cursos comunitarios AIEPI, </w:t>
      </w:r>
      <w:proofErr w:type="gramStart"/>
      <w:r w:rsidR="00D97086" w:rsidRPr="00CA4247">
        <w:rPr>
          <w:rFonts w:ascii="Arial" w:hAnsi="Arial" w:cs="Arial"/>
        </w:rPr>
        <w:t>monitoreo rápidos</w:t>
      </w:r>
      <w:proofErr w:type="gramEnd"/>
      <w:r w:rsidR="00D97086" w:rsidRPr="00CA4247">
        <w:rPr>
          <w:rFonts w:ascii="Arial" w:hAnsi="Arial" w:cs="Arial"/>
        </w:rPr>
        <w:t xml:space="preserve"> de coberturas de vacunación, jornadas nacionales de vacunación, competencias laborales, inducción y re inducción y lo relacionado con el objeto contractual y sus alcances.</w:t>
      </w:r>
      <w:r w:rsidR="00CA4247">
        <w:rPr>
          <w:rFonts w:ascii="Arial" w:hAnsi="Arial" w:cs="Arial"/>
        </w:rPr>
        <w:t xml:space="preserve"> 5. </w:t>
      </w:r>
      <w:r w:rsidR="00A359F9" w:rsidRPr="00CA4247">
        <w:rPr>
          <w:rFonts w:ascii="Arial" w:hAnsi="Arial" w:cs="Arial"/>
          <w:color w:val="000000"/>
        </w:rPr>
        <w:t xml:space="preserve">Participar en </w:t>
      </w:r>
      <w:r w:rsidR="00D97086" w:rsidRPr="00CA4247">
        <w:rPr>
          <w:rFonts w:ascii="Arial" w:hAnsi="Arial" w:cs="Arial"/>
          <w:color w:val="000000"/>
        </w:rPr>
        <w:t xml:space="preserve">la realización de encuentros periódicos con el equipo de trabajo, capacitaciones, inducciones, reinducciones y asistir a las reuniones requeridas por la Secretaria de Salud Pública y seguridad social para garantizar el cumplimiento de los planes, programas y políticas. </w:t>
      </w:r>
      <w:r w:rsidR="00AD2A1C" w:rsidRPr="00CA4247">
        <w:rPr>
          <w:rFonts w:ascii="Arial" w:hAnsi="Arial" w:cs="Arial"/>
          <w:color w:val="000000"/>
        </w:rPr>
        <w:t>Mínimo tres reuniones al mes</w:t>
      </w:r>
      <w:r w:rsidR="00CA4247">
        <w:rPr>
          <w:rFonts w:ascii="Arial" w:hAnsi="Arial" w:cs="Arial"/>
          <w:color w:val="000000"/>
        </w:rPr>
        <w:t xml:space="preserve">. 7. </w:t>
      </w:r>
      <w:r w:rsidR="00D97086" w:rsidRPr="00CA4247">
        <w:rPr>
          <w:rFonts w:ascii="Arial" w:hAnsi="Arial" w:cs="Arial"/>
          <w:color w:val="000000"/>
        </w:rPr>
        <w:t xml:space="preserve">Las demás que sean asignadas y afines con el objeto, los alcances del contrato, y la misión de la entidad. </w:t>
      </w:r>
    </w:p>
    <w:p w:rsidR="00073633" w:rsidRPr="007A5A6E" w:rsidRDefault="00073633" w:rsidP="00D97086">
      <w:pPr>
        <w:spacing w:after="200" w:line="240" w:lineRule="auto"/>
        <w:ind w:left="720"/>
        <w:contextualSpacing/>
        <w:jc w:val="both"/>
        <w:rPr>
          <w:rFonts w:ascii="Arial" w:hAnsi="Arial" w:cs="Arial"/>
        </w:rPr>
      </w:pPr>
    </w:p>
    <w:p w:rsidR="00162AC4" w:rsidRPr="007A5A6E" w:rsidRDefault="00162AC4" w:rsidP="00D97086">
      <w:pPr>
        <w:spacing w:after="200" w:line="240" w:lineRule="auto"/>
        <w:ind w:left="720"/>
        <w:contextualSpacing/>
        <w:jc w:val="both"/>
        <w:rPr>
          <w:rFonts w:ascii="Arial" w:hAnsi="Arial" w:cs="Arial"/>
        </w:rPr>
      </w:pPr>
    </w:p>
    <w:p w:rsidR="00162AC4" w:rsidRPr="007A5A6E" w:rsidRDefault="00162AC4" w:rsidP="00162AC4">
      <w:pPr>
        <w:shd w:val="clear" w:color="auto" w:fill="FFFFFF"/>
        <w:spacing w:before="238" w:line="276" w:lineRule="auto"/>
        <w:ind w:right="205"/>
        <w:jc w:val="both"/>
        <w:rPr>
          <w:rFonts w:ascii="Arial" w:eastAsia="Arial Narrow" w:hAnsi="Arial" w:cs="Arial"/>
          <w:b/>
          <w:color w:val="000000"/>
        </w:rPr>
      </w:pPr>
      <w:r w:rsidRPr="007A5A6E">
        <w:rPr>
          <w:rFonts w:ascii="Arial" w:eastAsia="Arial Narrow" w:hAnsi="Arial" w:cs="Arial"/>
          <w:b/>
          <w:color w:val="000000"/>
        </w:rPr>
        <w:t>META DE PLAN DE DESARROLLO:</w:t>
      </w:r>
    </w:p>
    <w:p w:rsidR="00162AC4" w:rsidRPr="007A5A6E" w:rsidRDefault="00162AC4" w:rsidP="00D97086">
      <w:pPr>
        <w:spacing w:after="200" w:line="240" w:lineRule="auto"/>
        <w:ind w:left="720"/>
        <w:contextualSpacing/>
        <w:jc w:val="both"/>
        <w:rPr>
          <w:rFonts w:ascii="Arial" w:hAnsi="Arial" w:cs="Arial"/>
        </w:rPr>
      </w:pPr>
      <w:r w:rsidRPr="007A5A6E">
        <w:rPr>
          <w:rFonts w:ascii="Arial" w:hAnsi="Arial" w:cs="Arial"/>
        </w:rPr>
        <w:t xml:space="preserve">Garantizar cobertura útil de vacunación </w:t>
      </w:r>
      <w:r w:rsidR="00490E2C" w:rsidRPr="007A5A6E">
        <w:rPr>
          <w:rFonts w:ascii="Arial" w:hAnsi="Arial" w:cs="Arial"/>
        </w:rPr>
        <w:softHyphen/>
        <w:t xml:space="preserve">mayor al 95% </w:t>
      </w:r>
      <w:r w:rsidRPr="007A5A6E">
        <w:rPr>
          <w:rFonts w:ascii="Arial" w:hAnsi="Arial" w:cs="Arial"/>
        </w:rPr>
        <w:t>anual con terceras dosis de pentavalente con población menor de un año</w:t>
      </w:r>
      <w:r w:rsidR="00490E2C" w:rsidRPr="007A5A6E">
        <w:rPr>
          <w:rFonts w:ascii="Arial" w:hAnsi="Arial" w:cs="Arial"/>
        </w:rPr>
        <w:t>.</w:t>
      </w:r>
    </w:p>
    <w:p w:rsidR="00505A37" w:rsidRPr="007A5A6E" w:rsidRDefault="00505A37" w:rsidP="00505A37">
      <w:pPr>
        <w:spacing w:after="0" w:line="240" w:lineRule="auto"/>
        <w:jc w:val="both"/>
        <w:rPr>
          <w:rFonts w:ascii="Arial" w:hAnsi="Arial" w:cs="Arial"/>
          <w:b/>
          <w:lang w:eastAsia="es-ES"/>
        </w:rPr>
      </w:pPr>
    </w:p>
    <w:p w:rsidR="00505A37" w:rsidRPr="007A5A6E" w:rsidRDefault="00505A37" w:rsidP="00D97086">
      <w:pPr>
        <w:spacing w:after="200" w:line="240" w:lineRule="auto"/>
        <w:ind w:left="720"/>
        <w:contextualSpacing/>
        <w:jc w:val="both"/>
        <w:rPr>
          <w:rFonts w:ascii="Arial" w:hAnsi="Arial" w:cs="Arial"/>
        </w:rPr>
      </w:pPr>
    </w:p>
    <w:sectPr w:rsidR="00505A37" w:rsidRPr="007A5A6E">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6054" w:rsidRDefault="00716054" w:rsidP="00162AC4">
      <w:pPr>
        <w:spacing w:after="0" w:line="240" w:lineRule="auto"/>
      </w:pPr>
      <w:r>
        <w:separator/>
      </w:r>
    </w:p>
  </w:endnote>
  <w:endnote w:type="continuationSeparator" w:id="0">
    <w:p w:rsidR="00716054" w:rsidRDefault="00716054" w:rsidP="00162A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6054" w:rsidRDefault="00716054" w:rsidP="00162AC4">
      <w:pPr>
        <w:spacing w:after="0" w:line="240" w:lineRule="auto"/>
      </w:pPr>
      <w:r>
        <w:separator/>
      </w:r>
    </w:p>
  </w:footnote>
  <w:footnote w:type="continuationSeparator" w:id="0">
    <w:p w:rsidR="00716054" w:rsidRDefault="00716054" w:rsidP="00162A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2AC4" w:rsidRDefault="00607F76" w:rsidP="00162AC4">
    <w:pPr>
      <w:pStyle w:val="Normal1"/>
      <w:tabs>
        <w:tab w:val="center" w:pos="4252"/>
        <w:tab w:val="right" w:pos="8504"/>
      </w:tabs>
      <w:jc w:val="center"/>
      <w:rPr>
        <w:rFonts w:ascii="Tahoma" w:eastAsia="Tahoma" w:hAnsi="Tahoma" w:cs="Tahoma"/>
        <w:sz w:val="24"/>
        <w:szCs w:val="24"/>
      </w:rPr>
    </w:pPr>
    <w:r>
      <w:rPr>
        <w:noProof/>
        <w:lang w:val="es-CO"/>
      </w:rPr>
      <w:drawing>
        <wp:anchor distT="0" distB="0" distL="114300" distR="114300" simplePos="0" relativeHeight="251657728" behindDoc="0" locked="0" layoutInCell="1" allowOverlap="1">
          <wp:simplePos x="0" y="0"/>
          <wp:positionH relativeFrom="column">
            <wp:posOffset>-915670</wp:posOffset>
          </wp:positionH>
          <wp:positionV relativeFrom="paragraph">
            <wp:posOffset>-393700</wp:posOffset>
          </wp:positionV>
          <wp:extent cx="965835" cy="854710"/>
          <wp:effectExtent l="0" t="0" r="0" b="0"/>
          <wp:wrapSquare wrapText="bothSides"/>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5835" cy="854710"/>
                  </a:xfrm>
                  <a:prstGeom prst="rect">
                    <a:avLst/>
                  </a:prstGeom>
                  <a:noFill/>
                  <a:ln>
                    <a:noFill/>
                  </a:ln>
                </pic:spPr>
              </pic:pic>
            </a:graphicData>
          </a:graphic>
          <wp14:sizeRelH relativeFrom="page">
            <wp14:pctWidth>0</wp14:pctWidth>
          </wp14:sizeRelH>
          <wp14:sizeRelV relativeFrom="page">
            <wp14:pctHeight>0</wp14:pctHeight>
          </wp14:sizeRelV>
        </wp:anchor>
      </w:drawing>
    </w:r>
    <w:r w:rsidR="00162AC4">
      <w:t xml:space="preserve">    </w:t>
    </w:r>
    <w:r w:rsidR="00162AC4">
      <w:rPr>
        <w:rFonts w:ascii="Tahoma" w:eastAsia="Tahoma" w:hAnsi="Tahoma" w:cs="Tahoma"/>
        <w:b/>
        <w:sz w:val="24"/>
        <w:szCs w:val="24"/>
      </w:rPr>
      <w:t xml:space="preserve">ESTUDIO PREVIO                                        </w:t>
    </w:r>
  </w:p>
  <w:p w:rsidR="00162AC4" w:rsidRDefault="00162AC4" w:rsidP="00162AC4">
    <w:pPr>
      <w:pStyle w:val="Encabezado"/>
    </w:pPr>
    <w:r>
      <w:rPr>
        <w:rFonts w:ascii="Tahoma" w:eastAsia="Tahoma" w:hAnsi="Tahoma" w:cs="Tahoma"/>
        <w:b/>
        <w:sz w:val="24"/>
        <w:szCs w:val="24"/>
      </w:rPr>
      <w:t xml:space="preserve">                  SECRETARIA DE SEGURIDAD Y SEGURIDAD SOCIAL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BAA00670"/>
    <w:lvl w:ilvl="0">
      <w:start w:val="1"/>
      <w:numFmt w:val="decimal"/>
      <w:lvlText w:val="%1."/>
      <w:lvlJc w:val="left"/>
      <w:pPr>
        <w:tabs>
          <w:tab w:val="num" w:pos="360"/>
        </w:tabs>
        <w:ind w:left="360" w:hanging="360"/>
      </w:pPr>
      <w:rPr>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ABC10CB"/>
    <w:multiLevelType w:val="hybridMultilevel"/>
    <w:tmpl w:val="8D2EBED8"/>
    <w:lvl w:ilvl="0" w:tplc="C8BECE94">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B4A5103"/>
    <w:multiLevelType w:val="hybridMultilevel"/>
    <w:tmpl w:val="2520ADF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425E655D"/>
    <w:multiLevelType w:val="multilevel"/>
    <w:tmpl w:val="6CA8001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544E6BCF"/>
    <w:multiLevelType w:val="multilevel"/>
    <w:tmpl w:val="FDCE5BB8"/>
    <w:lvl w:ilvl="0">
      <w:start w:val="1"/>
      <w:numFmt w:val="decimal"/>
      <w:pStyle w:val="Ttulo1"/>
      <w:lvlText w:val="%1."/>
      <w:lvlJc w:val="left"/>
      <w:pPr>
        <w:ind w:left="360" w:hanging="360"/>
      </w:pPr>
      <w:rPr>
        <w:rFonts w:ascii="Cambria" w:hAnsi="Cambria" w:cs="Times New Roman" w:hint="default"/>
        <w:b w:val="0"/>
        <w:bCs w:val="0"/>
        <w:i w:val="0"/>
        <w:iCs w:val="0"/>
        <w:caps w:val="0"/>
        <w:smallCaps w:val="0"/>
        <w:strike w:val="0"/>
        <w:dstrike w:val="0"/>
        <w:noProof w:val="0"/>
        <w:snapToGrid w:val="0"/>
        <w:vanish w:val="0"/>
        <w:color w:val="215868"/>
        <w:spacing w:val="0"/>
        <w:w w:val="0"/>
        <w:kern w:val="0"/>
        <w:position w:val="0"/>
        <w:szCs w:val="0"/>
        <w:u w:val="none"/>
        <w:vertAlign w:val="baseline"/>
        <w:em w:val="none"/>
      </w:rPr>
    </w:lvl>
    <w:lvl w:ilvl="1">
      <w:start w:val="1"/>
      <w:numFmt w:val="decimal"/>
      <w:pStyle w:val="Ttulo2"/>
      <w:isLgl/>
      <w:lvlText w:val="%1.%2."/>
      <w:lvlJc w:val="left"/>
      <w:pPr>
        <w:ind w:left="720"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5B7B4C78"/>
    <w:multiLevelType w:val="hybridMultilevel"/>
    <w:tmpl w:val="6EE83D7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6F351509"/>
    <w:multiLevelType w:val="hybridMultilevel"/>
    <w:tmpl w:val="7DE09DC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6"/>
  </w:num>
  <w:num w:numId="4">
    <w:abstractNumId w:val="0"/>
  </w:num>
  <w:num w:numId="5">
    <w:abstractNumId w:val="5"/>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650C"/>
    <w:rsid w:val="00073633"/>
    <w:rsid w:val="00105426"/>
    <w:rsid w:val="00162AC4"/>
    <w:rsid w:val="00262B72"/>
    <w:rsid w:val="003A477D"/>
    <w:rsid w:val="003A4DD6"/>
    <w:rsid w:val="003C435E"/>
    <w:rsid w:val="003F7643"/>
    <w:rsid w:val="00490E2C"/>
    <w:rsid w:val="004C051D"/>
    <w:rsid w:val="00505A37"/>
    <w:rsid w:val="0052650C"/>
    <w:rsid w:val="00542E1C"/>
    <w:rsid w:val="005919F4"/>
    <w:rsid w:val="005F3340"/>
    <w:rsid w:val="00607F76"/>
    <w:rsid w:val="006E3588"/>
    <w:rsid w:val="007014E4"/>
    <w:rsid w:val="00712F08"/>
    <w:rsid w:val="00716054"/>
    <w:rsid w:val="00774980"/>
    <w:rsid w:val="00776049"/>
    <w:rsid w:val="007A5A6E"/>
    <w:rsid w:val="00864E08"/>
    <w:rsid w:val="00880C9C"/>
    <w:rsid w:val="008876A8"/>
    <w:rsid w:val="00906FD8"/>
    <w:rsid w:val="00977B26"/>
    <w:rsid w:val="00995AF7"/>
    <w:rsid w:val="009B1400"/>
    <w:rsid w:val="009F2BB4"/>
    <w:rsid w:val="00A01CC0"/>
    <w:rsid w:val="00A359F9"/>
    <w:rsid w:val="00AD2A1C"/>
    <w:rsid w:val="00B11C5B"/>
    <w:rsid w:val="00C123E7"/>
    <w:rsid w:val="00C2513A"/>
    <w:rsid w:val="00C74236"/>
    <w:rsid w:val="00CA4247"/>
    <w:rsid w:val="00CA5562"/>
    <w:rsid w:val="00CE1AF8"/>
    <w:rsid w:val="00D03F0B"/>
    <w:rsid w:val="00D05B12"/>
    <w:rsid w:val="00D97086"/>
    <w:rsid w:val="00E534DB"/>
    <w:rsid w:val="00E80B2D"/>
    <w:rsid w:val="00F25C8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334C9DF"/>
  <w15:chartTrackingRefBased/>
  <w15:docId w15:val="{936966A5-AC8D-44EE-9840-C521F8E6A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lang w:val="es-ES" w:eastAsia="en-US"/>
    </w:rPr>
  </w:style>
  <w:style w:type="paragraph" w:styleId="Ttulo1">
    <w:name w:val="heading 1"/>
    <w:basedOn w:val="Normal"/>
    <w:next w:val="Normal"/>
    <w:link w:val="Ttulo1Car"/>
    <w:qFormat/>
    <w:rsid w:val="00073633"/>
    <w:pPr>
      <w:numPr>
        <w:numId w:val="1"/>
      </w:numPr>
      <w:spacing w:after="0" w:line="240" w:lineRule="auto"/>
      <w:ind w:right="45"/>
      <w:contextualSpacing/>
      <w:jc w:val="both"/>
      <w:outlineLvl w:val="0"/>
    </w:pPr>
    <w:rPr>
      <w:rFonts w:ascii="Cambria" w:hAnsi="Cambria"/>
      <w:b/>
      <w:sz w:val="20"/>
      <w:szCs w:val="20"/>
      <w:lang w:val="es-CO" w:eastAsia="x-none"/>
    </w:rPr>
  </w:style>
  <w:style w:type="paragraph" w:styleId="Ttulo2">
    <w:name w:val="heading 2"/>
    <w:basedOn w:val="Normal"/>
    <w:next w:val="Normal"/>
    <w:link w:val="Ttulo2Car"/>
    <w:qFormat/>
    <w:rsid w:val="00073633"/>
    <w:pPr>
      <w:numPr>
        <w:ilvl w:val="1"/>
        <w:numId w:val="1"/>
      </w:numPr>
      <w:spacing w:after="0" w:line="240" w:lineRule="auto"/>
      <w:ind w:right="45"/>
      <w:contextualSpacing/>
      <w:jc w:val="both"/>
      <w:outlineLvl w:val="1"/>
    </w:pPr>
    <w:rPr>
      <w:rFonts w:ascii="Cambria" w:hAnsi="Cambria"/>
      <w:b/>
      <w:i/>
      <w:sz w:val="20"/>
      <w:szCs w:val="20"/>
      <w:lang w:val="es-CO"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073633"/>
    <w:rPr>
      <w:rFonts w:ascii="Cambria" w:eastAsia="Calibri" w:hAnsi="Cambria" w:cs="Times New Roman"/>
      <w:b/>
      <w:lang w:val="es-CO"/>
    </w:rPr>
  </w:style>
  <w:style w:type="character" w:customStyle="1" w:styleId="Ttulo2Car">
    <w:name w:val="Título 2 Car"/>
    <w:link w:val="Ttulo2"/>
    <w:rsid w:val="00073633"/>
    <w:rPr>
      <w:rFonts w:ascii="Cambria" w:eastAsia="Calibri" w:hAnsi="Cambria" w:cs="Times New Roman"/>
      <w:b/>
      <w:i/>
      <w:lang w:val="es-CO"/>
    </w:rPr>
  </w:style>
  <w:style w:type="paragraph" w:styleId="Prrafodelista">
    <w:name w:val="List Paragraph"/>
    <w:basedOn w:val="Normal"/>
    <w:uiPriority w:val="34"/>
    <w:qFormat/>
    <w:rsid w:val="009F2BB4"/>
    <w:pPr>
      <w:ind w:left="720"/>
      <w:contextualSpacing/>
    </w:pPr>
    <w:rPr>
      <w:lang w:val="es-CO"/>
    </w:rPr>
  </w:style>
  <w:style w:type="paragraph" w:customStyle="1" w:styleId="Textoindependiente21">
    <w:name w:val="Texto independiente 21"/>
    <w:basedOn w:val="Normal"/>
    <w:rsid w:val="009F2BB4"/>
    <w:pPr>
      <w:suppressAutoHyphens/>
      <w:spacing w:after="0" w:line="240" w:lineRule="auto"/>
    </w:pPr>
    <w:rPr>
      <w:rFonts w:ascii="Arial" w:eastAsia="Times New Roman" w:hAnsi="Arial" w:cs="Arial"/>
      <w:sz w:val="24"/>
      <w:szCs w:val="20"/>
      <w:lang w:val="es-ES_tradnl" w:eastAsia="zh-CN"/>
    </w:rPr>
  </w:style>
  <w:style w:type="paragraph" w:customStyle="1" w:styleId="Default">
    <w:name w:val="Default"/>
    <w:link w:val="DefaultCar"/>
    <w:rsid w:val="009F2BB4"/>
    <w:pPr>
      <w:autoSpaceDE w:val="0"/>
      <w:autoSpaceDN w:val="0"/>
      <w:adjustRightInd w:val="0"/>
    </w:pPr>
    <w:rPr>
      <w:rFonts w:ascii="Arial" w:eastAsia="Times New Roman" w:hAnsi="Arial"/>
      <w:color w:val="000000"/>
      <w:sz w:val="24"/>
      <w:szCs w:val="24"/>
      <w:lang w:val="es-ES" w:eastAsia="es-ES"/>
    </w:rPr>
  </w:style>
  <w:style w:type="character" w:customStyle="1" w:styleId="DefaultCar">
    <w:name w:val="Default Car"/>
    <w:link w:val="Default"/>
    <w:locked/>
    <w:rsid w:val="009F2BB4"/>
    <w:rPr>
      <w:rFonts w:ascii="Arial" w:eastAsia="Times New Roman" w:hAnsi="Arial"/>
      <w:color w:val="000000"/>
      <w:sz w:val="24"/>
      <w:szCs w:val="24"/>
      <w:lang w:bidi="ar-SA"/>
    </w:rPr>
  </w:style>
  <w:style w:type="paragraph" w:customStyle="1" w:styleId="Normal1">
    <w:name w:val="Normal1"/>
    <w:rsid w:val="00162AC4"/>
    <w:rPr>
      <w:rFonts w:ascii="Times New Roman" w:eastAsia="Times New Roman" w:hAnsi="Times New Roman"/>
      <w:lang w:val="es-ES"/>
    </w:rPr>
  </w:style>
  <w:style w:type="paragraph" w:styleId="Subttulo">
    <w:name w:val="Subtitle"/>
    <w:basedOn w:val="Normal1"/>
    <w:next w:val="Normal1"/>
    <w:link w:val="SubttuloCar"/>
    <w:rsid w:val="00162AC4"/>
    <w:pPr>
      <w:keepNext/>
      <w:keepLines/>
      <w:spacing w:before="360" w:after="80"/>
    </w:pPr>
    <w:rPr>
      <w:rFonts w:ascii="Georgia" w:eastAsia="Georgia" w:hAnsi="Georgia" w:cs="Georgia"/>
      <w:i/>
      <w:color w:val="666666"/>
      <w:sz w:val="48"/>
      <w:szCs w:val="48"/>
    </w:rPr>
  </w:style>
  <w:style w:type="character" w:customStyle="1" w:styleId="SubttuloCar">
    <w:name w:val="Subtítulo Car"/>
    <w:link w:val="Subttulo"/>
    <w:rsid w:val="00162AC4"/>
    <w:rPr>
      <w:rFonts w:ascii="Georgia" w:eastAsia="Georgia" w:hAnsi="Georgia" w:cs="Georgia"/>
      <w:i/>
      <w:color w:val="666666"/>
      <w:sz w:val="48"/>
      <w:szCs w:val="48"/>
      <w:lang w:val="es-ES"/>
    </w:rPr>
  </w:style>
  <w:style w:type="paragraph" w:styleId="Encabezado">
    <w:name w:val="header"/>
    <w:basedOn w:val="Normal"/>
    <w:link w:val="EncabezadoCar"/>
    <w:uiPriority w:val="99"/>
    <w:unhideWhenUsed/>
    <w:rsid w:val="00162AC4"/>
    <w:pPr>
      <w:tabs>
        <w:tab w:val="center" w:pos="4419"/>
        <w:tab w:val="right" w:pos="8838"/>
      </w:tabs>
    </w:pPr>
  </w:style>
  <w:style w:type="character" w:customStyle="1" w:styleId="EncabezadoCar">
    <w:name w:val="Encabezado Car"/>
    <w:link w:val="Encabezado"/>
    <w:uiPriority w:val="99"/>
    <w:rsid w:val="00162AC4"/>
    <w:rPr>
      <w:sz w:val="22"/>
      <w:szCs w:val="22"/>
      <w:lang w:val="es-ES" w:eastAsia="en-US"/>
    </w:rPr>
  </w:style>
  <w:style w:type="paragraph" w:styleId="Piedepgina">
    <w:name w:val="footer"/>
    <w:basedOn w:val="Normal"/>
    <w:link w:val="PiedepginaCar"/>
    <w:uiPriority w:val="99"/>
    <w:unhideWhenUsed/>
    <w:rsid w:val="00162AC4"/>
    <w:pPr>
      <w:tabs>
        <w:tab w:val="center" w:pos="4419"/>
        <w:tab w:val="right" w:pos="8838"/>
      </w:tabs>
    </w:pPr>
  </w:style>
  <w:style w:type="character" w:customStyle="1" w:styleId="PiedepginaCar">
    <w:name w:val="Pie de página Car"/>
    <w:link w:val="Piedepgina"/>
    <w:uiPriority w:val="99"/>
    <w:rsid w:val="00162AC4"/>
    <w:rPr>
      <w:sz w:val="22"/>
      <w:szCs w:val="22"/>
      <w:lang w:val="es-ES" w:eastAsia="en-US"/>
    </w:rPr>
  </w:style>
  <w:style w:type="character" w:customStyle="1" w:styleId="SinespaciadoCar">
    <w:name w:val="Sin espaciado Car"/>
    <w:link w:val="Sinespaciado"/>
    <w:uiPriority w:val="1"/>
    <w:locked/>
    <w:rsid w:val="00162AC4"/>
    <w:rPr>
      <w:rFonts w:ascii="Arial" w:eastAsia="Times New Roman" w:hAnsi="Arial" w:cs="Arial"/>
    </w:rPr>
  </w:style>
  <w:style w:type="paragraph" w:styleId="Sinespaciado">
    <w:name w:val="No Spacing"/>
    <w:link w:val="SinespaciadoCar"/>
    <w:uiPriority w:val="1"/>
    <w:qFormat/>
    <w:rsid w:val="00162AC4"/>
    <w:pPr>
      <w:widowControl w:val="0"/>
      <w:autoSpaceDE w:val="0"/>
      <w:autoSpaceDN w:val="0"/>
      <w:adjustRightInd w:val="0"/>
    </w:pPr>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5</Pages>
  <Words>2161</Words>
  <Characters>11887</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14020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Maria Isabel Zapata Cardona</cp:lastModifiedBy>
  <cp:revision>4</cp:revision>
  <dcterms:created xsi:type="dcterms:W3CDTF">2020-11-23T16:13:00Z</dcterms:created>
  <dcterms:modified xsi:type="dcterms:W3CDTF">2020-11-27T21:27:00Z</dcterms:modified>
</cp:coreProperties>
</file>