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4E9" w:rsidRPr="00AE278F" w:rsidRDefault="002E735C">
      <w:pPr>
        <w:pStyle w:val="Normal1"/>
        <w:pBdr>
          <w:top w:val="nil"/>
          <w:left w:val="nil"/>
          <w:bottom w:val="nil"/>
          <w:right w:val="nil"/>
          <w:between w:val="nil"/>
        </w:pBdr>
        <w:spacing w:before="170"/>
        <w:ind w:right="16"/>
        <w:jc w:val="both"/>
        <w:rPr>
          <w:rFonts w:ascii="Arial" w:eastAsia="Arial" w:hAnsi="Arial" w:cs="Arial"/>
          <w:color w:val="000000"/>
          <w:sz w:val="22"/>
          <w:szCs w:val="22"/>
        </w:rPr>
      </w:pPr>
      <w:r w:rsidRPr="00AE278F">
        <w:rPr>
          <w:rFonts w:ascii="Arial" w:eastAsia="Arial Narrow" w:hAnsi="Arial" w:cs="Arial"/>
          <w:color w:val="000000"/>
          <w:sz w:val="22"/>
          <w:szCs w:val="22"/>
        </w:rPr>
        <w:t xml:space="preserve"> </w:t>
      </w:r>
    </w:p>
    <w:p w:rsidR="003064E9" w:rsidRPr="00AE278F" w:rsidRDefault="002E735C">
      <w:pPr>
        <w:pStyle w:val="Normal1"/>
        <w:pBdr>
          <w:top w:val="nil"/>
          <w:left w:val="nil"/>
          <w:bottom w:val="nil"/>
          <w:right w:val="nil"/>
          <w:between w:val="nil"/>
        </w:pBdr>
        <w:spacing w:before="170"/>
        <w:ind w:right="16"/>
        <w:jc w:val="both"/>
        <w:rPr>
          <w:rFonts w:ascii="Arial" w:eastAsia="Arial" w:hAnsi="Arial" w:cs="Arial"/>
          <w:color w:val="FF0000"/>
          <w:sz w:val="22"/>
          <w:szCs w:val="22"/>
        </w:rPr>
      </w:pPr>
      <w:r w:rsidRPr="00AE278F">
        <w:rPr>
          <w:rFonts w:ascii="Arial" w:eastAsia="Arial" w:hAnsi="Arial" w:cs="Arial"/>
          <w:color w:val="000000"/>
          <w:sz w:val="22"/>
          <w:szCs w:val="22"/>
        </w:rPr>
        <w:t>Pereira</w:t>
      </w:r>
      <w:r w:rsidRPr="00AE278F">
        <w:rPr>
          <w:rFonts w:ascii="Arial" w:eastAsia="Arial" w:hAnsi="Arial" w:cs="Arial"/>
          <w:color w:val="000000"/>
          <w:sz w:val="22"/>
          <w:szCs w:val="22"/>
          <w:highlight w:val="green"/>
        </w:rPr>
        <w:t>,</w:t>
      </w:r>
      <w:r w:rsidRPr="00AE278F">
        <w:rPr>
          <w:rFonts w:ascii="Arial" w:eastAsia="Arial" w:hAnsi="Arial" w:cs="Arial"/>
          <w:color w:val="000000"/>
          <w:sz w:val="22"/>
          <w:szCs w:val="22"/>
        </w:rPr>
        <w:t xml:space="preserve"> </w:t>
      </w:r>
    </w:p>
    <w:p w:rsidR="003064E9" w:rsidRPr="00AE278F" w:rsidRDefault="003064E9">
      <w:pPr>
        <w:pStyle w:val="Normal1"/>
        <w:pBdr>
          <w:top w:val="nil"/>
          <w:left w:val="nil"/>
          <w:bottom w:val="nil"/>
          <w:right w:val="nil"/>
          <w:between w:val="nil"/>
        </w:pBdr>
        <w:spacing w:before="170"/>
        <w:ind w:right="16"/>
        <w:jc w:val="both"/>
        <w:rPr>
          <w:rFonts w:ascii="Arial" w:eastAsia="Arial" w:hAnsi="Arial" w:cs="Arial"/>
          <w:color w:val="FF0000"/>
          <w:sz w:val="22"/>
          <w:szCs w:val="22"/>
        </w:rPr>
      </w:pPr>
    </w:p>
    <w:p w:rsidR="003064E9" w:rsidRPr="00AE278F" w:rsidRDefault="002E735C">
      <w:pPr>
        <w:pStyle w:val="Normal1"/>
        <w:pBdr>
          <w:top w:val="nil"/>
          <w:left w:val="nil"/>
          <w:bottom w:val="nil"/>
          <w:right w:val="nil"/>
          <w:between w:val="nil"/>
        </w:pBdr>
        <w:ind w:right="17"/>
        <w:jc w:val="both"/>
        <w:rPr>
          <w:rFonts w:ascii="Arial" w:eastAsia="Arial" w:hAnsi="Arial" w:cs="Arial"/>
          <w:color w:val="FF0000"/>
          <w:sz w:val="22"/>
          <w:szCs w:val="22"/>
        </w:rPr>
      </w:pPr>
      <w:r w:rsidRPr="00AE278F">
        <w:rPr>
          <w:rFonts w:ascii="Arial" w:eastAsia="Arial" w:hAnsi="Arial" w:cs="Arial"/>
          <w:color w:val="000000"/>
          <w:sz w:val="22"/>
          <w:szCs w:val="22"/>
        </w:rPr>
        <w:t>Doctor</w:t>
      </w:r>
    </w:p>
    <w:p w:rsidR="003064E9" w:rsidRPr="00AE278F" w:rsidRDefault="002E735C">
      <w:pPr>
        <w:pStyle w:val="Normal1"/>
        <w:pBdr>
          <w:top w:val="nil"/>
          <w:left w:val="nil"/>
          <w:bottom w:val="nil"/>
          <w:right w:val="nil"/>
          <w:between w:val="nil"/>
        </w:pBdr>
        <w:ind w:right="17"/>
        <w:jc w:val="both"/>
        <w:rPr>
          <w:rFonts w:ascii="Arial" w:eastAsia="Arial" w:hAnsi="Arial" w:cs="Arial"/>
          <w:color w:val="000000"/>
          <w:sz w:val="22"/>
          <w:szCs w:val="22"/>
        </w:rPr>
      </w:pPr>
      <w:r w:rsidRPr="00AE278F">
        <w:rPr>
          <w:rFonts w:ascii="Arial" w:eastAsia="Arial" w:hAnsi="Arial" w:cs="Arial"/>
          <w:color w:val="000000"/>
          <w:sz w:val="22"/>
          <w:szCs w:val="22"/>
        </w:rPr>
        <w:t xml:space="preserve">Alcalde Municipal </w:t>
      </w:r>
    </w:p>
    <w:p w:rsidR="003064E9" w:rsidRPr="00AE278F" w:rsidRDefault="002E735C">
      <w:pPr>
        <w:pStyle w:val="Normal1"/>
        <w:pBdr>
          <w:top w:val="nil"/>
          <w:left w:val="nil"/>
          <w:bottom w:val="nil"/>
          <w:right w:val="nil"/>
          <w:between w:val="nil"/>
        </w:pBdr>
        <w:ind w:right="17"/>
        <w:jc w:val="both"/>
        <w:rPr>
          <w:rFonts w:ascii="Arial" w:eastAsia="Arial" w:hAnsi="Arial" w:cs="Arial"/>
          <w:color w:val="000000"/>
          <w:sz w:val="22"/>
          <w:szCs w:val="22"/>
        </w:rPr>
      </w:pPr>
      <w:r w:rsidRPr="00AE278F">
        <w:rPr>
          <w:rFonts w:ascii="Arial" w:eastAsia="Arial" w:hAnsi="Arial" w:cs="Arial"/>
          <w:color w:val="000000"/>
          <w:sz w:val="22"/>
          <w:szCs w:val="22"/>
        </w:rPr>
        <w:t>Ciudad</w:t>
      </w:r>
    </w:p>
    <w:p w:rsidR="003064E9" w:rsidRPr="00AE278F"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AE278F"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AE278F" w:rsidRDefault="002E735C">
      <w:pPr>
        <w:pStyle w:val="Normal1"/>
        <w:pBdr>
          <w:top w:val="nil"/>
          <w:left w:val="nil"/>
          <w:bottom w:val="nil"/>
          <w:right w:val="nil"/>
          <w:between w:val="nil"/>
        </w:pBdr>
        <w:jc w:val="both"/>
        <w:rPr>
          <w:rFonts w:ascii="Arial" w:eastAsia="Arial" w:hAnsi="Arial" w:cs="Arial"/>
          <w:color w:val="000000"/>
          <w:sz w:val="22"/>
          <w:szCs w:val="22"/>
        </w:rPr>
      </w:pPr>
      <w:r w:rsidRPr="00AE278F">
        <w:rPr>
          <w:rFonts w:ascii="Arial" w:eastAsia="Arial" w:hAnsi="Arial" w:cs="Arial"/>
          <w:color w:val="000000"/>
          <w:sz w:val="22"/>
          <w:szCs w:val="22"/>
        </w:rPr>
        <w:t>Ref.: ESTUDIO PREVIO PARA PRESTACIÓN DE SERVICIOS PROFESIONALES</w:t>
      </w:r>
    </w:p>
    <w:p w:rsidR="003064E9" w:rsidRPr="00AE278F" w:rsidRDefault="003064E9">
      <w:pPr>
        <w:pStyle w:val="Normal1"/>
        <w:pBdr>
          <w:top w:val="nil"/>
          <w:left w:val="nil"/>
          <w:bottom w:val="nil"/>
          <w:right w:val="nil"/>
          <w:between w:val="nil"/>
        </w:pBdr>
        <w:jc w:val="both"/>
        <w:rPr>
          <w:rFonts w:ascii="Arial" w:eastAsia="Arial" w:hAnsi="Arial" w:cs="Arial"/>
          <w:color w:val="000000"/>
          <w:sz w:val="22"/>
          <w:szCs w:val="22"/>
        </w:rPr>
      </w:pPr>
    </w:p>
    <w:p w:rsidR="003064E9" w:rsidRPr="00AE278F" w:rsidRDefault="002E735C">
      <w:pPr>
        <w:pStyle w:val="Normal1"/>
        <w:pBdr>
          <w:top w:val="nil"/>
          <w:left w:val="nil"/>
          <w:bottom w:val="nil"/>
          <w:right w:val="nil"/>
          <w:between w:val="nil"/>
        </w:pBdr>
        <w:jc w:val="both"/>
        <w:rPr>
          <w:rFonts w:ascii="Arial" w:eastAsia="Arial" w:hAnsi="Arial" w:cs="Arial"/>
          <w:color w:val="000000"/>
          <w:sz w:val="22"/>
          <w:szCs w:val="22"/>
        </w:rPr>
      </w:pPr>
      <w:r w:rsidRPr="00AE278F">
        <w:rPr>
          <w:rFonts w:ascii="Arial" w:eastAsia="Arial" w:hAnsi="Arial" w:cs="Arial"/>
          <w:color w:val="000000"/>
          <w:sz w:val="22"/>
          <w:szCs w:val="22"/>
        </w:rPr>
        <w:t xml:space="preserve">De conformidad con lo previsto en la ley 80 de </w:t>
      </w:r>
      <w:proofErr w:type="gramStart"/>
      <w:r w:rsidRPr="00AE278F">
        <w:rPr>
          <w:rFonts w:ascii="Arial" w:eastAsia="Arial" w:hAnsi="Arial" w:cs="Arial"/>
          <w:color w:val="000000"/>
          <w:sz w:val="22"/>
          <w:szCs w:val="22"/>
        </w:rPr>
        <w:t>1993,  ley</w:t>
      </w:r>
      <w:proofErr w:type="gramEnd"/>
      <w:r w:rsidRPr="00AE278F">
        <w:rPr>
          <w:rFonts w:ascii="Arial" w:eastAsia="Arial" w:hAnsi="Arial" w:cs="Arial"/>
          <w:color w:val="000000"/>
          <w:sz w:val="22"/>
          <w:szCs w:val="22"/>
        </w:rPr>
        <w:t xml:space="preserve"> 1150 de 2007, decreto 1082 de 2015 en el </w:t>
      </w:r>
      <w:r w:rsidR="00FA6812" w:rsidRPr="00AE278F">
        <w:rPr>
          <w:rFonts w:ascii="Arial" w:eastAsia="Arial" w:hAnsi="Arial" w:cs="Arial"/>
          <w:color w:val="000000"/>
          <w:sz w:val="22"/>
          <w:szCs w:val="22"/>
        </w:rPr>
        <w:t>artículo</w:t>
      </w:r>
      <w:r w:rsidRPr="00AE278F">
        <w:rPr>
          <w:rFonts w:ascii="Arial" w:eastAsia="Arial" w:hAnsi="Arial" w:cs="Arial"/>
          <w:color w:val="000000"/>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3064E9" w:rsidRPr="00AE278F" w:rsidRDefault="003064E9">
      <w:pPr>
        <w:pStyle w:val="Normal1"/>
        <w:pBdr>
          <w:top w:val="nil"/>
          <w:left w:val="nil"/>
          <w:bottom w:val="nil"/>
          <w:right w:val="nil"/>
          <w:between w:val="nil"/>
        </w:pBdr>
        <w:rPr>
          <w:rFonts w:ascii="Arial" w:eastAsia="Arial" w:hAnsi="Arial" w:cs="Arial"/>
          <w:color w:val="000000"/>
          <w:sz w:val="22"/>
          <w:szCs w:val="22"/>
        </w:rPr>
      </w:pPr>
    </w:p>
    <w:p w:rsidR="003064E9" w:rsidRPr="00AE278F" w:rsidRDefault="002E735C">
      <w:pPr>
        <w:pStyle w:val="Normal1"/>
        <w:numPr>
          <w:ilvl w:val="0"/>
          <w:numId w:val="3"/>
        </w:numPr>
        <w:pBdr>
          <w:top w:val="nil"/>
          <w:left w:val="nil"/>
          <w:bottom w:val="nil"/>
          <w:right w:val="nil"/>
          <w:between w:val="nil"/>
        </w:pBdr>
        <w:ind w:left="720"/>
        <w:jc w:val="both"/>
        <w:rPr>
          <w:rFonts w:ascii="Arial" w:eastAsia="Arial" w:hAnsi="Arial" w:cs="Arial"/>
          <w:color w:val="000000"/>
          <w:sz w:val="22"/>
          <w:szCs w:val="22"/>
        </w:rPr>
      </w:pPr>
      <w:r w:rsidRPr="00AE278F">
        <w:rPr>
          <w:rFonts w:ascii="Arial" w:eastAsia="Arial" w:hAnsi="Arial" w:cs="Arial"/>
          <w:b/>
          <w:color w:val="000000"/>
          <w:sz w:val="22"/>
          <w:szCs w:val="22"/>
        </w:rPr>
        <w:t>IDENTIFICACION Y DESCRIPCIÓN DE LA NECESIDAD</w:t>
      </w:r>
    </w:p>
    <w:p w:rsidR="003064E9" w:rsidRPr="00AE278F" w:rsidRDefault="003064E9">
      <w:pPr>
        <w:pStyle w:val="Normal1"/>
        <w:ind w:left="284" w:hanging="284"/>
        <w:rPr>
          <w:rFonts w:ascii="Arial" w:eastAsia="Arial" w:hAnsi="Arial" w:cs="Arial"/>
          <w:sz w:val="22"/>
          <w:szCs w:val="22"/>
        </w:rPr>
      </w:pPr>
    </w:p>
    <w:p w:rsidR="00A210CD" w:rsidRPr="00AE278F" w:rsidRDefault="00D31ACE" w:rsidP="00A210CD">
      <w:pPr>
        <w:jc w:val="both"/>
        <w:rPr>
          <w:rFonts w:ascii="Arial" w:eastAsia="Arial Narrow" w:hAnsi="Arial" w:cs="Arial"/>
          <w:sz w:val="22"/>
          <w:szCs w:val="22"/>
        </w:rPr>
      </w:pPr>
      <w:r w:rsidRPr="00AE278F">
        <w:rPr>
          <w:rFonts w:ascii="Arial" w:eastAsia="Arial Narrow" w:hAnsi="Arial" w:cs="Arial"/>
          <w:sz w:val="22"/>
          <w:szCs w:val="22"/>
        </w:rPr>
        <w:t>L</w:t>
      </w:r>
      <w:r w:rsidR="00C35BA9" w:rsidRPr="00AE278F">
        <w:rPr>
          <w:rFonts w:ascii="Arial" w:eastAsia="Arial Narrow" w:hAnsi="Arial" w:cs="Arial"/>
          <w:sz w:val="22"/>
          <w:szCs w:val="22"/>
        </w:rPr>
        <w:t>a Reparación Integral a las víctimas de graves violaciones a los Derechos Humanos (DDHH) e infracciones al Derecho Internacional Humanitario (DIH) encuentra su fuente en el deber estatal de reparar el daño, que las violaciones cometidas en el marco del conflicto armado interno han generado en la población civil, la cual se encuentra expresamente protegida tanto por el artículo 3 común de los Convenios de Ginebra como por el Protocolo Adicional II aplicable a los conflictos armados de carácter no internacional, ratificados por Colombia mediante la Ley 5 de 1960 y la Ley 171 de 1994, respectivamente. Este deber de reparar también tiene el propósito de restablecer la dignidad de las víctimas y garantizar que los mismos hechos de violencia no vuelvan a ocurrir, lo cual ya venía siendo mencionado en diferentes sentencias de organismos nacionales e internacionales como la Corte Interamericana de Derechos Humanos (CIDH), que señala la responsabilidad del Estado colombiano frente a diferentes crímenes graves ocurridos en el país y su obligación de reconocer los derechos de las víctimas a la Verdad, la Justicia y la Reparación Integral.</w:t>
      </w:r>
    </w:p>
    <w:p w:rsidR="00C35BA9" w:rsidRPr="00AE278F" w:rsidRDefault="00C35BA9" w:rsidP="00A210CD">
      <w:pPr>
        <w:jc w:val="both"/>
        <w:rPr>
          <w:rFonts w:ascii="Arial" w:eastAsia="Arial Narrow" w:hAnsi="Arial" w:cs="Arial"/>
          <w:sz w:val="22"/>
          <w:szCs w:val="22"/>
        </w:rPr>
      </w:pPr>
    </w:p>
    <w:p w:rsidR="00C35BA9" w:rsidRPr="00AE278F" w:rsidRDefault="00C35BA9" w:rsidP="00A210CD">
      <w:pPr>
        <w:jc w:val="both"/>
        <w:rPr>
          <w:rFonts w:ascii="Arial" w:eastAsia="Arial Narrow" w:hAnsi="Arial" w:cs="Arial"/>
          <w:sz w:val="22"/>
          <w:szCs w:val="22"/>
        </w:rPr>
      </w:pPr>
      <w:r w:rsidRPr="00AE278F">
        <w:rPr>
          <w:rFonts w:ascii="Arial" w:eastAsia="Arial Narrow" w:hAnsi="Arial" w:cs="Arial"/>
          <w:sz w:val="22"/>
          <w:szCs w:val="22"/>
        </w:rPr>
        <w:t xml:space="preserve">En este mismo sentido, la Ley 1448 de 2011 y los decretos con fuerza de ley 4634 y 4635 de 2011 definen las medidas de rehabilitación como el “(…) conjunto de estrategias, planes, programas y acciones de carácter jurídico, médico, psicológico y social, dirigidos al restablecimiento de las condiciones físicas y psicosociales de las víctimas (…)” (Ley 1448, 2011, arts. 135 y 137; decretos con fuerza de ley 4634 y 4635 de 2011, arts. 79 y 83). Por tanto, confieren la competencia al MSPS en la creación del Programa de Atención Psicosocial y Salud Integral a Víctimas del conflicto armado - </w:t>
      </w:r>
      <w:proofErr w:type="spellStart"/>
      <w:r w:rsidRPr="00AE278F">
        <w:rPr>
          <w:rFonts w:ascii="Arial" w:eastAsia="Arial Narrow" w:hAnsi="Arial" w:cs="Arial"/>
          <w:sz w:val="22"/>
          <w:szCs w:val="22"/>
        </w:rPr>
        <w:t>Papsivi</w:t>
      </w:r>
      <w:proofErr w:type="spellEnd"/>
      <w:r w:rsidRPr="00AE278F">
        <w:rPr>
          <w:rFonts w:ascii="Arial" w:eastAsia="Arial Narrow" w:hAnsi="Arial" w:cs="Arial"/>
          <w:sz w:val="22"/>
          <w:szCs w:val="22"/>
        </w:rPr>
        <w:t xml:space="preserve">. Así mismo, en el marco de los decretos con fuerza de ley se ordenan Módulos étnicos para el pueblo gitano y las comunidades afrodescendientes, definiéndolos como “(…) el conjunto de actividades, </w:t>
      </w:r>
      <w:r w:rsidRPr="00AE278F">
        <w:rPr>
          <w:rFonts w:ascii="Arial" w:eastAsia="Arial Narrow" w:hAnsi="Arial" w:cs="Arial"/>
          <w:sz w:val="22"/>
          <w:szCs w:val="22"/>
        </w:rPr>
        <w:lastRenderedPageBreak/>
        <w:t xml:space="preserve">procedimientos e intervenciones interdisciplinarias diseñados por el Ministerio de Salud y Protección Social para la atención integral en salud y atención psicosocial; los cuales podrán desarrollarse a nivel individual o colectivo y en todos los casos estarán orientadas a superar las afectaciones en salud y psicosociales relacionadas con el hecho </w:t>
      </w:r>
      <w:proofErr w:type="spellStart"/>
      <w:r w:rsidRPr="00AE278F">
        <w:rPr>
          <w:rFonts w:ascii="Arial" w:eastAsia="Arial Narrow" w:hAnsi="Arial" w:cs="Arial"/>
          <w:sz w:val="22"/>
          <w:szCs w:val="22"/>
        </w:rPr>
        <w:t>victimizante</w:t>
      </w:r>
      <w:proofErr w:type="spellEnd"/>
      <w:r w:rsidRPr="00AE278F">
        <w:rPr>
          <w:rFonts w:ascii="Arial" w:eastAsia="Arial Narrow" w:hAnsi="Arial" w:cs="Arial"/>
          <w:sz w:val="22"/>
          <w:szCs w:val="22"/>
        </w:rPr>
        <w:t>” (Ley 1448, 2011, arts. 164, 165 y 166; decretos con fuerza de ley 4634 y 4635 de 2011, arts. 83 y 88).</w:t>
      </w:r>
    </w:p>
    <w:p w:rsidR="00C35BA9" w:rsidRPr="00AE278F" w:rsidRDefault="00C35BA9" w:rsidP="00A210CD">
      <w:pPr>
        <w:jc w:val="both"/>
        <w:rPr>
          <w:rFonts w:ascii="Arial" w:eastAsia="Arial Narrow" w:hAnsi="Arial" w:cs="Arial"/>
          <w:sz w:val="22"/>
          <w:szCs w:val="22"/>
        </w:rPr>
      </w:pPr>
    </w:p>
    <w:p w:rsidR="00C35BA9" w:rsidRPr="00AE278F" w:rsidRDefault="00C35BA9" w:rsidP="00A210CD">
      <w:pPr>
        <w:jc w:val="both"/>
        <w:rPr>
          <w:rFonts w:ascii="Arial" w:eastAsia="Arial Narrow" w:hAnsi="Arial" w:cs="Arial"/>
          <w:sz w:val="22"/>
          <w:szCs w:val="22"/>
        </w:rPr>
      </w:pPr>
      <w:r w:rsidRPr="00AE278F">
        <w:rPr>
          <w:rFonts w:ascii="Arial" w:eastAsia="Arial Narrow" w:hAnsi="Arial" w:cs="Arial"/>
          <w:sz w:val="22"/>
          <w:szCs w:val="22"/>
        </w:rPr>
        <w:t xml:space="preserve">En este sentido, la atención a víctimas del conflicto responde a la medida de asistencia en salud y rehabilitación física, mental y psicosocial, en el marco de la reparación </w:t>
      </w:r>
      <w:proofErr w:type="spellStart"/>
      <w:r w:rsidRPr="00AE278F">
        <w:rPr>
          <w:rFonts w:ascii="Arial" w:eastAsia="Arial Narrow" w:hAnsi="Arial" w:cs="Arial"/>
          <w:sz w:val="22"/>
          <w:szCs w:val="22"/>
        </w:rPr>
        <w:t>intregral</w:t>
      </w:r>
      <w:proofErr w:type="spellEnd"/>
      <w:r w:rsidRPr="00AE278F">
        <w:rPr>
          <w:rFonts w:ascii="Arial" w:eastAsia="Arial Narrow" w:hAnsi="Arial" w:cs="Arial"/>
          <w:sz w:val="22"/>
          <w:szCs w:val="22"/>
        </w:rPr>
        <w:t>, y se implementa de conformidad con los lineamientos expedidos por el MSPS, de acuerdo a las disposiciones que regulan el Sistema General de Seguridad Social en Salud (SGSSS). Consta de dos componentes: la Atención Psicosocial y la Atención Integral en Salud con enfoque psicosocial y enfoque diferencial, para lo cual el MSPS ha diseñado respectivamente la Estrategia de Atención Psicosocial y el Protocolo de Atención Integral en Salud con Enfoque Psicosocial (Unidad de Víctimas, Decreto 4800, 2011, art. 88).</w:t>
      </w:r>
    </w:p>
    <w:p w:rsidR="004A49B7" w:rsidRPr="00AE278F" w:rsidRDefault="004A49B7" w:rsidP="00A210CD">
      <w:pPr>
        <w:jc w:val="both"/>
        <w:rPr>
          <w:rFonts w:ascii="Arial" w:eastAsia="Arial Narrow" w:hAnsi="Arial" w:cs="Arial"/>
          <w:sz w:val="22"/>
          <w:szCs w:val="22"/>
        </w:rPr>
      </w:pPr>
    </w:p>
    <w:p w:rsidR="004B3F09" w:rsidRPr="00AE278F" w:rsidRDefault="004B3F09" w:rsidP="00A210CD">
      <w:pPr>
        <w:jc w:val="both"/>
        <w:rPr>
          <w:rFonts w:ascii="Arial" w:eastAsia="Arial Narrow" w:hAnsi="Arial" w:cs="Arial"/>
          <w:sz w:val="22"/>
          <w:szCs w:val="22"/>
        </w:rPr>
      </w:pPr>
    </w:p>
    <w:p w:rsidR="00A210CD" w:rsidRPr="00AE278F" w:rsidRDefault="00A210CD" w:rsidP="00A210CD">
      <w:pPr>
        <w:jc w:val="both"/>
        <w:rPr>
          <w:rFonts w:ascii="Arial" w:eastAsia="Arial Narrow" w:hAnsi="Arial" w:cs="Arial"/>
          <w:sz w:val="22"/>
          <w:szCs w:val="22"/>
        </w:rPr>
      </w:pPr>
      <w:r w:rsidRPr="00AE278F">
        <w:rPr>
          <w:rFonts w:ascii="Arial" w:eastAsia="Arial Narrow" w:hAnsi="Arial" w:cs="Arial"/>
          <w:sz w:val="22"/>
          <w:szCs w:val="22"/>
        </w:rPr>
        <w:t>La Secretaria de Salud Pública y Seguridad Social, debe contar con personal profesional idóneo y con experiencia, para apoyar la gestión de las estrategias relacionadas con la promoción de la salud mental, la convivencia pacífica y la prevención de la conducta suicida; además de aportar a la implementación efectiva de un programa que cumpla con lo dispuesto en el Decreto 3039 de 2007, la Resolución 425 de 2008 y demás normatividad en salud mental.</w:t>
      </w:r>
    </w:p>
    <w:p w:rsidR="00A210CD" w:rsidRPr="00AE278F" w:rsidRDefault="00A210CD" w:rsidP="00A210CD">
      <w:pPr>
        <w:jc w:val="both"/>
        <w:rPr>
          <w:rFonts w:ascii="Arial" w:eastAsia="Arial Narrow" w:hAnsi="Arial" w:cs="Arial"/>
          <w:sz w:val="22"/>
          <w:szCs w:val="22"/>
        </w:rPr>
      </w:pPr>
    </w:p>
    <w:p w:rsidR="00A210CD" w:rsidRPr="00AE278F" w:rsidRDefault="00A210CD" w:rsidP="00A210CD">
      <w:pPr>
        <w:autoSpaceDE w:val="0"/>
        <w:autoSpaceDN w:val="0"/>
        <w:adjustRightInd w:val="0"/>
        <w:jc w:val="both"/>
        <w:rPr>
          <w:rFonts w:ascii="Arial" w:eastAsia="Arial Narrow" w:hAnsi="Arial" w:cs="Arial"/>
          <w:sz w:val="22"/>
          <w:szCs w:val="22"/>
        </w:rPr>
      </w:pPr>
      <w:r w:rsidRPr="00AE278F">
        <w:rPr>
          <w:rFonts w:ascii="Arial" w:eastAsia="Arial Narrow" w:hAnsi="Arial" w:cs="Arial"/>
          <w:sz w:val="22"/>
          <w:szCs w:val="22"/>
        </w:rPr>
        <w:t xml:space="preserve">En este orden de ideas, la implementación efectiva de un programa que cumpla con lo dispuesto en el marco de la ley y sus decretos reglamentarios, amerita involucrar personal externo que apoye a la Secretaría de Salud Pública y Seguridad Social en la actividad prestación de servicios profesionales para apoyar las estrategias relacionadas con la promoción de la salud mental, la convivencia pacífica, la prevención de la conducta suicida y el consumo de sustancias psicoactivas, en el marco del proyecto mejoramiento de la salud mental y la convivencia pacífica en el municipio de Pereira. </w:t>
      </w:r>
    </w:p>
    <w:p w:rsidR="003064E9" w:rsidRPr="00AE278F" w:rsidRDefault="003064E9">
      <w:pPr>
        <w:pStyle w:val="Normal1"/>
        <w:rPr>
          <w:rFonts w:ascii="Arial" w:eastAsia="Arial" w:hAnsi="Arial" w:cs="Arial"/>
          <w:sz w:val="22"/>
          <w:szCs w:val="22"/>
        </w:rPr>
      </w:pPr>
    </w:p>
    <w:p w:rsidR="006E23BB" w:rsidRPr="00AE278F" w:rsidRDefault="002E735C">
      <w:pPr>
        <w:pStyle w:val="Normal1"/>
        <w:spacing w:after="120"/>
        <w:jc w:val="both"/>
        <w:rPr>
          <w:rFonts w:ascii="Arial" w:eastAsia="Arial" w:hAnsi="Arial" w:cs="Arial"/>
          <w:sz w:val="22"/>
          <w:szCs w:val="22"/>
        </w:rPr>
      </w:pPr>
      <w:r w:rsidRPr="00AE278F">
        <w:rPr>
          <w:rFonts w:ascii="Arial" w:eastAsia="Arial" w:hAnsi="Arial" w:cs="Arial"/>
          <w:sz w:val="22"/>
          <w:szCs w:val="22"/>
        </w:rPr>
        <w:t xml:space="preserve">La necesidad que se pretende satisfacer con la presente contratación se encuentra inmersa dentro de los programas y proyectos previstos en el plan de desarrollo municipal, como se relaciona a continuación:  </w:t>
      </w:r>
    </w:p>
    <w:p w:rsidR="00A401C8" w:rsidRPr="00AE278F" w:rsidRDefault="00A401C8">
      <w:pPr>
        <w:pStyle w:val="Normal1"/>
        <w:rPr>
          <w:rFonts w:ascii="Arial" w:eastAsia="Arial" w:hAnsi="Arial" w:cs="Arial"/>
          <w:sz w:val="22"/>
          <w:szCs w:val="22"/>
        </w:rPr>
      </w:pPr>
    </w:p>
    <w:p w:rsidR="00A401C8" w:rsidRPr="00AE278F" w:rsidRDefault="00A401C8">
      <w:pPr>
        <w:pStyle w:val="Normal1"/>
        <w:rPr>
          <w:rFonts w:ascii="Arial" w:eastAsia="Arial" w:hAnsi="Arial" w:cs="Arial"/>
          <w:sz w:val="22"/>
          <w:szCs w:val="22"/>
        </w:rPr>
      </w:pPr>
    </w:p>
    <w:tbl>
      <w:tblPr>
        <w:tblStyle w:val="a"/>
        <w:tblW w:w="8926" w:type="dxa"/>
        <w:tblInd w:w="0" w:type="dxa"/>
        <w:tblLayout w:type="fixed"/>
        <w:tblLook w:val="0000" w:firstRow="0" w:lastRow="0" w:firstColumn="0" w:lastColumn="0" w:noHBand="0" w:noVBand="0"/>
      </w:tblPr>
      <w:tblGrid>
        <w:gridCol w:w="3051"/>
        <w:gridCol w:w="5875"/>
      </w:tblGrid>
      <w:tr w:rsidR="003064E9" w:rsidRPr="00AE278F" w:rsidTr="00A401C8">
        <w:tc>
          <w:tcPr>
            <w:tcW w:w="8926" w:type="dxa"/>
            <w:gridSpan w:val="2"/>
            <w:tcBorders>
              <w:top w:val="single" w:sz="4" w:space="0" w:color="000000"/>
              <w:left w:val="single" w:sz="4" w:space="0" w:color="000000"/>
              <w:bottom w:val="single" w:sz="4" w:space="0" w:color="000000"/>
              <w:right w:val="single" w:sz="4" w:space="0" w:color="000000"/>
            </w:tcBorders>
          </w:tcPr>
          <w:p w:rsidR="003064E9" w:rsidRPr="00AE278F" w:rsidRDefault="002E735C">
            <w:pPr>
              <w:pStyle w:val="Normal1"/>
              <w:shd w:val="clear" w:color="auto" w:fill="FFFFFF"/>
              <w:jc w:val="center"/>
              <w:rPr>
                <w:rFonts w:ascii="Arial" w:eastAsia="Arial" w:hAnsi="Arial" w:cs="Arial"/>
                <w:sz w:val="22"/>
                <w:szCs w:val="22"/>
              </w:rPr>
            </w:pPr>
            <w:r w:rsidRPr="00AE278F">
              <w:rPr>
                <w:rFonts w:ascii="Arial" w:eastAsia="Arial" w:hAnsi="Arial" w:cs="Arial"/>
                <w:b/>
                <w:sz w:val="22"/>
                <w:szCs w:val="22"/>
              </w:rPr>
              <w:t xml:space="preserve">PLAN DE DESARROLLO </w:t>
            </w:r>
            <w:r w:rsidR="0036201A" w:rsidRPr="00AE278F">
              <w:rPr>
                <w:rFonts w:ascii="Arial" w:eastAsia="Arial" w:hAnsi="Arial" w:cs="Arial"/>
                <w:b/>
                <w:sz w:val="22"/>
                <w:szCs w:val="22"/>
              </w:rPr>
              <w:t>2020 -2023</w:t>
            </w:r>
          </w:p>
        </w:tc>
      </w:tr>
      <w:tr w:rsidR="00A401C8" w:rsidRPr="00AE278F" w:rsidTr="00A401C8">
        <w:tc>
          <w:tcPr>
            <w:tcW w:w="3051" w:type="dxa"/>
            <w:tcBorders>
              <w:top w:val="nil"/>
              <w:left w:val="single" w:sz="4" w:space="0" w:color="000000"/>
              <w:bottom w:val="single" w:sz="4" w:space="0" w:color="000000"/>
              <w:right w:val="nil"/>
            </w:tcBorders>
          </w:tcPr>
          <w:p w:rsidR="00A401C8" w:rsidRPr="00AE278F" w:rsidRDefault="00A401C8">
            <w:pPr>
              <w:pStyle w:val="Normal1"/>
              <w:shd w:val="clear" w:color="auto" w:fill="FFFFFF"/>
              <w:jc w:val="both"/>
              <w:rPr>
                <w:rFonts w:ascii="Arial" w:eastAsia="Arial" w:hAnsi="Arial" w:cs="Arial"/>
                <w:sz w:val="22"/>
                <w:szCs w:val="22"/>
              </w:rPr>
            </w:pPr>
          </w:p>
        </w:tc>
        <w:tc>
          <w:tcPr>
            <w:tcW w:w="5875" w:type="dxa"/>
            <w:tcBorders>
              <w:top w:val="nil"/>
              <w:left w:val="single" w:sz="4" w:space="0" w:color="000000"/>
              <w:bottom w:val="single" w:sz="4" w:space="0" w:color="000000"/>
              <w:right w:val="single" w:sz="4" w:space="0" w:color="000000"/>
            </w:tcBorders>
          </w:tcPr>
          <w:p w:rsidR="00A401C8" w:rsidRPr="00AE278F" w:rsidRDefault="00A401C8">
            <w:pPr>
              <w:pStyle w:val="Normal1"/>
              <w:shd w:val="clear" w:color="auto" w:fill="FFFFFF"/>
              <w:jc w:val="center"/>
              <w:rPr>
                <w:rFonts w:ascii="Arial" w:eastAsia="Arial" w:hAnsi="Arial" w:cs="Arial"/>
                <w:sz w:val="22"/>
                <w:szCs w:val="22"/>
              </w:rPr>
            </w:pPr>
            <w:r w:rsidRPr="00AE278F">
              <w:rPr>
                <w:rFonts w:ascii="Arial" w:eastAsia="Arial" w:hAnsi="Arial" w:cs="Arial"/>
                <w:b/>
                <w:sz w:val="22"/>
                <w:szCs w:val="22"/>
              </w:rPr>
              <w:t>DESCRIPCION</w:t>
            </w:r>
          </w:p>
        </w:tc>
      </w:tr>
      <w:tr w:rsidR="00A401C8" w:rsidRPr="00AE278F" w:rsidTr="00A401C8">
        <w:tc>
          <w:tcPr>
            <w:tcW w:w="3051" w:type="dxa"/>
            <w:tcBorders>
              <w:top w:val="nil"/>
              <w:left w:val="single" w:sz="4" w:space="0" w:color="000000"/>
              <w:bottom w:val="single" w:sz="4" w:space="0" w:color="000000"/>
              <w:right w:val="nil"/>
            </w:tcBorders>
          </w:tcPr>
          <w:p w:rsidR="00A401C8" w:rsidRPr="00AE278F" w:rsidRDefault="00A401C8" w:rsidP="00A401C8">
            <w:pPr>
              <w:jc w:val="both"/>
              <w:rPr>
                <w:rFonts w:ascii="Arial" w:hAnsi="Arial" w:cs="Arial"/>
                <w:color w:val="000000"/>
                <w:sz w:val="22"/>
                <w:szCs w:val="22"/>
                <w:lang w:val="es-CO"/>
              </w:rPr>
            </w:pPr>
            <w:proofErr w:type="gramStart"/>
            <w:r w:rsidRPr="00AE278F">
              <w:rPr>
                <w:rFonts w:ascii="Arial" w:hAnsi="Arial" w:cs="Arial"/>
                <w:b/>
                <w:bCs/>
                <w:color w:val="000000"/>
                <w:sz w:val="22"/>
                <w:szCs w:val="22"/>
                <w:lang w:val="es-CO"/>
              </w:rPr>
              <w:t>LINEA  ESTRATÉGICA</w:t>
            </w:r>
            <w:proofErr w:type="gramEnd"/>
          </w:p>
        </w:tc>
        <w:tc>
          <w:tcPr>
            <w:tcW w:w="5875" w:type="dxa"/>
            <w:tcBorders>
              <w:top w:val="nil"/>
              <w:left w:val="single" w:sz="4" w:space="0" w:color="000000"/>
              <w:bottom w:val="single" w:sz="4" w:space="0" w:color="000000"/>
              <w:right w:val="single" w:sz="4" w:space="0" w:color="000000"/>
            </w:tcBorders>
          </w:tcPr>
          <w:p w:rsidR="00A401C8" w:rsidRPr="00AE278F" w:rsidRDefault="00A401C8" w:rsidP="00A401C8">
            <w:pPr>
              <w:jc w:val="both"/>
              <w:rPr>
                <w:rFonts w:ascii="Arial" w:hAnsi="Arial" w:cs="Arial"/>
                <w:color w:val="000000"/>
                <w:sz w:val="22"/>
                <w:szCs w:val="22"/>
                <w:lang w:val="es-CO"/>
              </w:rPr>
            </w:pPr>
            <w:r w:rsidRPr="00AE278F">
              <w:rPr>
                <w:rFonts w:ascii="Arial" w:hAnsi="Arial" w:cs="Arial"/>
                <w:color w:val="000000"/>
                <w:sz w:val="22"/>
                <w:szCs w:val="22"/>
                <w:lang w:val="es-CO"/>
              </w:rPr>
              <w:t>PEREIRA PARA LA GENTE</w:t>
            </w:r>
          </w:p>
        </w:tc>
      </w:tr>
      <w:tr w:rsidR="00A401C8" w:rsidRPr="00AE278F" w:rsidTr="00A401C8">
        <w:tc>
          <w:tcPr>
            <w:tcW w:w="3051" w:type="dxa"/>
            <w:tcBorders>
              <w:top w:val="nil"/>
              <w:left w:val="single" w:sz="4" w:space="0" w:color="000000"/>
              <w:bottom w:val="single" w:sz="4" w:space="0" w:color="000000"/>
              <w:right w:val="nil"/>
            </w:tcBorders>
          </w:tcPr>
          <w:p w:rsidR="00A401C8" w:rsidRPr="00AE278F" w:rsidRDefault="00A401C8" w:rsidP="00A401C8">
            <w:pPr>
              <w:jc w:val="both"/>
              <w:rPr>
                <w:rFonts w:ascii="Arial" w:hAnsi="Arial" w:cs="Arial"/>
                <w:color w:val="000000"/>
                <w:sz w:val="22"/>
                <w:szCs w:val="22"/>
                <w:lang w:val="es-CO"/>
              </w:rPr>
            </w:pPr>
            <w:r w:rsidRPr="00AE278F">
              <w:rPr>
                <w:rFonts w:ascii="Arial" w:hAnsi="Arial" w:cs="Arial"/>
                <w:b/>
                <w:bCs/>
                <w:color w:val="000000"/>
                <w:sz w:val="22"/>
                <w:szCs w:val="22"/>
                <w:lang w:val="es-CO"/>
              </w:rPr>
              <w:t>PROGRAMA</w:t>
            </w:r>
          </w:p>
        </w:tc>
        <w:tc>
          <w:tcPr>
            <w:tcW w:w="5875" w:type="dxa"/>
            <w:tcBorders>
              <w:top w:val="nil"/>
              <w:left w:val="single" w:sz="4" w:space="0" w:color="000000"/>
              <w:bottom w:val="single" w:sz="4" w:space="0" w:color="000000"/>
              <w:right w:val="single" w:sz="4" w:space="0" w:color="000000"/>
            </w:tcBorders>
          </w:tcPr>
          <w:p w:rsidR="00A401C8" w:rsidRPr="00AE278F" w:rsidRDefault="00A401C8" w:rsidP="00A401C8">
            <w:pPr>
              <w:jc w:val="both"/>
              <w:rPr>
                <w:rFonts w:ascii="Arial" w:hAnsi="Arial" w:cs="Arial"/>
                <w:color w:val="000000"/>
                <w:sz w:val="22"/>
                <w:szCs w:val="22"/>
                <w:lang w:val="es-CO"/>
              </w:rPr>
            </w:pPr>
            <w:r w:rsidRPr="00AE278F">
              <w:rPr>
                <w:rFonts w:ascii="Arial" w:hAnsi="Arial" w:cs="Arial"/>
                <w:color w:val="000000"/>
                <w:sz w:val="22"/>
                <w:szCs w:val="22"/>
                <w:lang w:val="es-CO"/>
              </w:rPr>
              <w:t>Mas Salud con Calidad y eficiencia para la Gente</w:t>
            </w:r>
          </w:p>
        </w:tc>
      </w:tr>
      <w:tr w:rsidR="00A401C8" w:rsidRPr="00AE278F" w:rsidTr="00A401C8">
        <w:tc>
          <w:tcPr>
            <w:tcW w:w="3051" w:type="dxa"/>
            <w:tcBorders>
              <w:top w:val="nil"/>
              <w:left w:val="single" w:sz="4" w:space="0" w:color="000000"/>
              <w:bottom w:val="single" w:sz="4" w:space="0" w:color="000000"/>
              <w:right w:val="nil"/>
            </w:tcBorders>
          </w:tcPr>
          <w:p w:rsidR="00A401C8" w:rsidRPr="00AE278F" w:rsidRDefault="00A401C8" w:rsidP="00A401C8">
            <w:pPr>
              <w:jc w:val="both"/>
              <w:rPr>
                <w:rFonts w:ascii="Arial" w:hAnsi="Arial" w:cs="Arial"/>
                <w:color w:val="000000"/>
                <w:sz w:val="22"/>
                <w:szCs w:val="22"/>
                <w:lang w:val="es-CO"/>
              </w:rPr>
            </w:pPr>
            <w:r w:rsidRPr="00AE278F">
              <w:rPr>
                <w:rFonts w:ascii="Arial" w:hAnsi="Arial" w:cs="Arial"/>
                <w:b/>
                <w:bCs/>
                <w:color w:val="000000"/>
                <w:sz w:val="22"/>
                <w:szCs w:val="22"/>
                <w:lang w:val="es-CO"/>
              </w:rPr>
              <w:lastRenderedPageBreak/>
              <w:t>PROYECTO</w:t>
            </w:r>
          </w:p>
        </w:tc>
        <w:tc>
          <w:tcPr>
            <w:tcW w:w="5875" w:type="dxa"/>
            <w:tcBorders>
              <w:top w:val="nil"/>
              <w:left w:val="single" w:sz="4" w:space="0" w:color="000000"/>
              <w:bottom w:val="single" w:sz="4" w:space="0" w:color="000000"/>
              <w:right w:val="single" w:sz="4" w:space="0" w:color="000000"/>
            </w:tcBorders>
          </w:tcPr>
          <w:p w:rsidR="00A401C8" w:rsidRPr="00AE278F" w:rsidRDefault="00A401C8" w:rsidP="004B3F09">
            <w:pPr>
              <w:jc w:val="both"/>
              <w:rPr>
                <w:rFonts w:ascii="Arial" w:hAnsi="Arial" w:cs="Arial"/>
                <w:color w:val="000000"/>
                <w:sz w:val="22"/>
                <w:szCs w:val="22"/>
                <w:shd w:val="clear" w:color="auto" w:fill="FFFF00"/>
                <w:lang w:val="es-CO"/>
              </w:rPr>
            </w:pPr>
            <w:r w:rsidRPr="00AE278F">
              <w:rPr>
                <w:rFonts w:ascii="Arial" w:hAnsi="Arial" w:cs="Arial"/>
                <w:color w:val="000000"/>
                <w:sz w:val="22"/>
                <w:szCs w:val="22"/>
                <w:lang w:val="es-CO"/>
              </w:rPr>
              <w:t>[2020660010064] - [For</w:t>
            </w:r>
            <w:r w:rsidR="004A49B7" w:rsidRPr="00AE278F">
              <w:rPr>
                <w:rFonts w:ascii="Arial" w:hAnsi="Arial" w:cs="Arial"/>
                <w:color w:val="000000"/>
                <w:sz w:val="22"/>
                <w:szCs w:val="22"/>
                <w:lang w:val="es-CO"/>
              </w:rPr>
              <w:t xml:space="preserve">talecimiento de la Salud </w:t>
            </w:r>
            <w:proofErr w:type="spellStart"/>
            <w:r w:rsidR="004A49B7" w:rsidRPr="00AE278F">
              <w:rPr>
                <w:rFonts w:ascii="Arial" w:hAnsi="Arial" w:cs="Arial"/>
                <w:color w:val="000000"/>
                <w:sz w:val="22"/>
                <w:szCs w:val="22"/>
                <w:lang w:val="es-CO"/>
              </w:rPr>
              <w:t>Menta</w:t>
            </w:r>
            <w:proofErr w:type="spellEnd"/>
            <w:r w:rsidR="004A49B7" w:rsidRPr="00AE278F">
              <w:rPr>
                <w:rFonts w:ascii="Arial" w:hAnsi="Arial" w:cs="Arial"/>
                <w:color w:val="000000"/>
                <w:sz w:val="22"/>
                <w:szCs w:val="22"/>
                <w:lang w:val="es-CO"/>
              </w:rPr>
              <w:t xml:space="preserve"> </w:t>
            </w:r>
            <w:r w:rsidRPr="00AE278F">
              <w:rPr>
                <w:rFonts w:ascii="Arial" w:hAnsi="Arial" w:cs="Arial"/>
                <w:color w:val="000000"/>
                <w:sz w:val="22"/>
                <w:szCs w:val="22"/>
                <w:lang w:val="es-CO"/>
              </w:rPr>
              <w:t xml:space="preserve">y la Convivencia </w:t>
            </w:r>
            <w:r w:rsidR="00C35BA9" w:rsidRPr="00AE278F">
              <w:rPr>
                <w:rFonts w:ascii="Arial" w:hAnsi="Arial" w:cs="Arial"/>
                <w:color w:val="000000"/>
                <w:sz w:val="22"/>
                <w:szCs w:val="22"/>
                <w:lang w:val="es-CO"/>
              </w:rPr>
              <w:t>pacífica</w:t>
            </w:r>
            <w:r w:rsidRPr="00AE278F">
              <w:rPr>
                <w:rFonts w:ascii="Arial" w:hAnsi="Arial" w:cs="Arial"/>
                <w:color w:val="000000"/>
                <w:sz w:val="22"/>
                <w:szCs w:val="22"/>
                <w:lang w:val="es-CO"/>
              </w:rPr>
              <w:t xml:space="preserve"> en el Municipio de Pereira]</w:t>
            </w:r>
          </w:p>
        </w:tc>
      </w:tr>
      <w:tr w:rsidR="00A401C8" w:rsidRPr="00AE278F" w:rsidTr="00A401C8">
        <w:tc>
          <w:tcPr>
            <w:tcW w:w="3051" w:type="dxa"/>
            <w:tcBorders>
              <w:top w:val="nil"/>
              <w:left w:val="single" w:sz="4" w:space="0" w:color="000000"/>
              <w:bottom w:val="single" w:sz="4" w:space="0" w:color="000000"/>
              <w:right w:val="nil"/>
            </w:tcBorders>
          </w:tcPr>
          <w:p w:rsidR="00A401C8" w:rsidRPr="00AE278F" w:rsidRDefault="00A401C8" w:rsidP="00A401C8">
            <w:pPr>
              <w:jc w:val="both"/>
              <w:rPr>
                <w:rFonts w:ascii="Arial" w:hAnsi="Arial" w:cs="Arial"/>
                <w:color w:val="000000"/>
                <w:sz w:val="22"/>
                <w:szCs w:val="22"/>
                <w:lang w:val="es-CO"/>
              </w:rPr>
            </w:pPr>
            <w:r w:rsidRPr="00AE278F">
              <w:rPr>
                <w:rFonts w:ascii="Arial" w:hAnsi="Arial" w:cs="Arial"/>
                <w:b/>
                <w:bCs/>
                <w:color w:val="000000"/>
                <w:sz w:val="22"/>
                <w:szCs w:val="22"/>
                <w:lang w:val="es-CO"/>
              </w:rPr>
              <w:t>COMPONENTE</w:t>
            </w:r>
          </w:p>
        </w:tc>
        <w:tc>
          <w:tcPr>
            <w:tcW w:w="5875" w:type="dxa"/>
            <w:tcBorders>
              <w:top w:val="nil"/>
              <w:left w:val="single" w:sz="4" w:space="0" w:color="000000"/>
              <w:bottom w:val="single" w:sz="4" w:space="0" w:color="000000"/>
              <w:right w:val="single" w:sz="4" w:space="0" w:color="000000"/>
            </w:tcBorders>
          </w:tcPr>
          <w:p w:rsidR="00A401C8" w:rsidRPr="00AE278F" w:rsidRDefault="00AE278F" w:rsidP="00A401C8">
            <w:pPr>
              <w:jc w:val="both"/>
              <w:rPr>
                <w:rFonts w:ascii="Arial" w:hAnsi="Arial" w:cs="Arial"/>
                <w:color w:val="000000"/>
                <w:sz w:val="22"/>
                <w:szCs w:val="22"/>
                <w:lang w:val="es-CO"/>
              </w:rPr>
            </w:pPr>
            <w:r w:rsidRPr="00AE278F">
              <w:rPr>
                <w:rFonts w:ascii="Arial" w:hAnsi="Arial" w:cs="Arial"/>
                <w:sz w:val="22"/>
                <w:szCs w:val="22"/>
              </w:rPr>
              <w:t>ACTIVIDADES DE PROMOCION Y PREVENCION RELACIONADAS CON LA SALUD MENTAL</w:t>
            </w:r>
          </w:p>
        </w:tc>
      </w:tr>
      <w:tr w:rsidR="00A401C8" w:rsidRPr="00AE278F" w:rsidTr="00A401C8">
        <w:tc>
          <w:tcPr>
            <w:tcW w:w="3051" w:type="dxa"/>
            <w:tcBorders>
              <w:top w:val="nil"/>
              <w:left w:val="single" w:sz="4" w:space="0" w:color="000000"/>
              <w:bottom w:val="single" w:sz="4" w:space="0" w:color="000000"/>
              <w:right w:val="nil"/>
            </w:tcBorders>
          </w:tcPr>
          <w:p w:rsidR="00A401C8" w:rsidRPr="00AE278F" w:rsidRDefault="00A401C8" w:rsidP="00A401C8">
            <w:pPr>
              <w:jc w:val="both"/>
              <w:rPr>
                <w:rFonts w:ascii="Arial" w:hAnsi="Arial" w:cs="Arial"/>
                <w:color w:val="000000"/>
                <w:sz w:val="22"/>
                <w:szCs w:val="22"/>
                <w:lang w:val="es-CO"/>
              </w:rPr>
            </w:pPr>
            <w:r w:rsidRPr="00AE278F">
              <w:rPr>
                <w:rFonts w:ascii="Arial" w:hAnsi="Arial" w:cs="Arial"/>
                <w:b/>
                <w:bCs/>
                <w:color w:val="000000"/>
                <w:sz w:val="22"/>
                <w:szCs w:val="22"/>
                <w:lang w:val="es-CO"/>
              </w:rPr>
              <w:t>ACTIVIDAD</w:t>
            </w:r>
          </w:p>
        </w:tc>
        <w:tc>
          <w:tcPr>
            <w:tcW w:w="5875" w:type="dxa"/>
            <w:tcBorders>
              <w:top w:val="nil"/>
              <w:left w:val="single" w:sz="4" w:space="0" w:color="000000"/>
              <w:bottom w:val="single" w:sz="4" w:space="0" w:color="000000"/>
              <w:right w:val="single" w:sz="4" w:space="0" w:color="000000"/>
            </w:tcBorders>
          </w:tcPr>
          <w:p w:rsidR="00A401C8" w:rsidRPr="00AE278F" w:rsidRDefault="00AE278F" w:rsidP="00A401C8">
            <w:pPr>
              <w:jc w:val="both"/>
              <w:rPr>
                <w:rFonts w:ascii="Arial" w:hAnsi="Arial" w:cs="Arial"/>
                <w:color w:val="000000"/>
                <w:sz w:val="22"/>
                <w:szCs w:val="22"/>
                <w:lang w:val="es-CO"/>
              </w:rPr>
            </w:pPr>
            <w:r w:rsidRPr="00AE278F">
              <w:rPr>
                <w:rFonts w:ascii="Arial" w:hAnsi="Arial" w:cs="Arial"/>
                <w:color w:val="000000"/>
                <w:sz w:val="22"/>
                <w:szCs w:val="22"/>
                <w:lang w:val="es-CO" w:eastAsia="es-ES"/>
              </w:rPr>
              <w:t>ADMINISTRACION</w:t>
            </w:r>
          </w:p>
        </w:tc>
      </w:tr>
      <w:tr w:rsidR="00A401C8" w:rsidRPr="00AE278F" w:rsidTr="00A401C8">
        <w:tc>
          <w:tcPr>
            <w:tcW w:w="3051" w:type="dxa"/>
            <w:tcBorders>
              <w:top w:val="nil"/>
              <w:left w:val="single" w:sz="4" w:space="0" w:color="000000"/>
              <w:bottom w:val="single" w:sz="4" w:space="0" w:color="000000"/>
              <w:right w:val="nil"/>
            </w:tcBorders>
          </w:tcPr>
          <w:p w:rsidR="00A401C8" w:rsidRPr="00AE278F" w:rsidRDefault="00A401C8" w:rsidP="00A401C8">
            <w:pPr>
              <w:jc w:val="both"/>
              <w:rPr>
                <w:rFonts w:ascii="Arial" w:hAnsi="Arial" w:cs="Arial"/>
                <w:color w:val="000000"/>
                <w:sz w:val="22"/>
                <w:szCs w:val="22"/>
                <w:lang w:val="es-CO"/>
              </w:rPr>
            </w:pPr>
            <w:r w:rsidRPr="00AE278F">
              <w:rPr>
                <w:rFonts w:ascii="Arial" w:hAnsi="Arial" w:cs="Arial"/>
                <w:b/>
                <w:bCs/>
                <w:color w:val="000000"/>
                <w:sz w:val="22"/>
                <w:szCs w:val="22"/>
                <w:lang w:val="es-CO"/>
              </w:rPr>
              <w:t>META PLAN DE DESARROLLO (META DE BIENESTAR Y/O PRODUCTO)</w:t>
            </w:r>
          </w:p>
        </w:tc>
        <w:tc>
          <w:tcPr>
            <w:tcW w:w="5875" w:type="dxa"/>
            <w:tcBorders>
              <w:top w:val="nil"/>
              <w:left w:val="single" w:sz="4" w:space="0" w:color="000000"/>
              <w:bottom w:val="single" w:sz="4" w:space="0" w:color="000000"/>
              <w:right w:val="single" w:sz="4" w:space="0" w:color="000000"/>
            </w:tcBorders>
          </w:tcPr>
          <w:p w:rsidR="004A49B7" w:rsidRPr="00AE278F" w:rsidRDefault="00601FE2" w:rsidP="004A49B7">
            <w:pPr>
              <w:jc w:val="both"/>
              <w:rPr>
                <w:rFonts w:ascii="Arial" w:hAnsi="Arial" w:cs="Arial"/>
                <w:color w:val="000000"/>
                <w:sz w:val="22"/>
                <w:szCs w:val="22"/>
              </w:rPr>
            </w:pPr>
            <w:proofErr w:type="gramStart"/>
            <w:r w:rsidRPr="00AE278F">
              <w:rPr>
                <w:rFonts w:ascii="Arial" w:hAnsi="Arial" w:cs="Arial"/>
                <w:color w:val="000000"/>
                <w:sz w:val="22"/>
                <w:szCs w:val="22"/>
              </w:rPr>
              <w:t>.</w:t>
            </w:r>
            <w:r w:rsidR="004A49B7" w:rsidRPr="00AE278F">
              <w:rPr>
                <w:rFonts w:ascii="Arial" w:hAnsi="Arial" w:cs="Arial"/>
                <w:color w:val="000000"/>
                <w:sz w:val="22"/>
                <w:szCs w:val="22"/>
              </w:rPr>
              <w:t>Meta</w:t>
            </w:r>
            <w:proofErr w:type="gramEnd"/>
            <w:r w:rsidR="004A49B7" w:rsidRPr="00AE278F">
              <w:rPr>
                <w:rFonts w:ascii="Arial" w:hAnsi="Arial" w:cs="Arial"/>
                <w:color w:val="000000"/>
                <w:sz w:val="22"/>
                <w:szCs w:val="22"/>
              </w:rPr>
              <w:t xml:space="preserve"> de producto.</w:t>
            </w:r>
          </w:p>
          <w:p w:rsidR="004A49B7" w:rsidRPr="00AE278F" w:rsidRDefault="00C35BA9" w:rsidP="00C35BA9">
            <w:pPr>
              <w:pStyle w:val="Prrafodelista"/>
              <w:numPr>
                <w:ilvl w:val="0"/>
                <w:numId w:val="7"/>
              </w:numPr>
              <w:jc w:val="both"/>
              <w:rPr>
                <w:rFonts w:ascii="Arial" w:hAnsi="Arial" w:cs="Arial"/>
                <w:color w:val="000000"/>
                <w:sz w:val="22"/>
                <w:szCs w:val="22"/>
              </w:rPr>
            </w:pPr>
            <w:r w:rsidRPr="00AE278F">
              <w:rPr>
                <w:rFonts w:ascii="Arial" w:hAnsi="Arial" w:cs="Arial"/>
                <w:color w:val="000000"/>
                <w:sz w:val="22"/>
                <w:szCs w:val="22"/>
              </w:rPr>
              <w:t>programas de atención psicosocial y atención integral a víctimas del conflicto (PAVSIVI)</w:t>
            </w:r>
          </w:p>
        </w:tc>
      </w:tr>
    </w:tbl>
    <w:p w:rsidR="007E2577" w:rsidRPr="00AE278F" w:rsidRDefault="007E2577">
      <w:pPr>
        <w:pStyle w:val="Normal1"/>
        <w:pBdr>
          <w:top w:val="nil"/>
          <w:left w:val="nil"/>
          <w:bottom w:val="nil"/>
          <w:right w:val="nil"/>
          <w:between w:val="nil"/>
        </w:pBdr>
        <w:ind w:left="502" w:hanging="708"/>
        <w:jc w:val="both"/>
        <w:rPr>
          <w:rFonts w:ascii="Arial" w:eastAsia="Arial" w:hAnsi="Arial" w:cs="Arial"/>
          <w:color w:val="000000"/>
          <w:sz w:val="22"/>
          <w:szCs w:val="22"/>
        </w:rPr>
      </w:pPr>
    </w:p>
    <w:p w:rsidR="00AE278F" w:rsidRPr="00AE278F" w:rsidRDefault="00AE278F">
      <w:pPr>
        <w:pStyle w:val="Normal1"/>
        <w:pBdr>
          <w:top w:val="nil"/>
          <w:left w:val="nil"/>
          <w:bottom w:val="nil"/>
          <w:right w:val="nil"/>
          <w:between w:val="nil"/>
        </w:pBdr>
        <w:ind w:left="502" w:hanging="708"/>
        <w:jc w:val="both"/>
        <w:rPr>
          <w:rFonts w:ascii="Arial" w:eastAsia="Arial" w:hAnsi="Arial" w:cs="Arial"/>
          <w:color w:val="000000"/>
          <w:sz w:val="22"/>
          <w:szCs w:val="22"/>
        </w:rPr>
      </w:pPr>
    </w:p>
    <w:p w:rsidR="00AE278F" w:rsidRPr="004F7CB6" w:rsidRDefault="00AE278F">
      <w:pPr>
        <w:pStyle w:val="Normal1"/>
        <w:pBdr>
          <w:top w:val="nil"/>
          <w:left w:val="nil"/>
          <w:bottom w:val="nil"/>
          <w:right w:val="nil"/>
          <w:between w:val="nil"/>
        </w:pBdr>
        <w:ind w:left="502" w:hanging="708"/>
        <w:jc w:val="both"/>
        <w:rPr>
          <w:rFonts w:eastAsia="Arial"/>
        </w:rPr>
      </w:pPr>
      <w:r w:rsidRPr="00AE278F">
        <w:rPr>
          <w:rFonts w:ascii="Arial" w:eastAsia="Arial" w:hAnsi="Arial" w:cs="Arial"/>
          <w:color w:val="000000"/>
          <w:sz w:val="22"/>
          <w:szCs w:val="22"/>
        </w:rPr>
        <w:t>PLAZO: CINCUENTA Y CINCO (55) DIAS</w:t>
      </w:r>
      <w:r w:rsidR="004F7CB6">
        <w:rPr>
          <w:rFonts w:ascii="Arial" w:eastAsia="Arial" w:hAnsi="Arial" w:cs="Arial"/>
          <w:color w:val="000000"/>
          <w:sz w:val="22"/>
          <w:szCs w:val="22"/>
        </w:rPr>
        <w:t>,</w:t>
      </w:r>
      <w:bookmarkStart w:id="0" w:name="_Hlk51783591"/>
      <w:bookmarkStart w:id="1" w:name="_Hlk50041259"/>
      <w:r w:rsidR="004F7CB6" w:rsidRPr="004F7CB6">
        <w:rPr>
          <w:rFonts w:ascii="Arial" w:hAnsi="Arial" w:cs="Arial"/>
          <w:color w:val="000000"/>
        </w:rPr>
        <w:t xml:space="preserve"> </w:t>
      </w:r>
      <w:r w:rsidR="004F7CB6" w:rsidRPr="00C866AA">
        <w:rPr>
          <w:rFonts w:ascii="Arial" w:hAnsi="Arial" w:cs="Arial"/>
          <w:color w:val="000000"/>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4F7CB6" w:rsidRPr="00C866AA">
        <w:rPr>
          <w:rFonts w:ascii="Arial" w:hAnsi="Arial" w:cs="Arial"/>
          <w:color w:val="000000"/>
        </w:rPr>
        <w:t>.</w:t>
      </w:r>
      <w:bookmarkEnd w:id="1"/>
    </w:p>
    <w:p w:rsidR="00AE278F" w:rsidRPr="00AE278F" w:rsidRDefault="00AE278F">
      <w:pPr>
        <w:pStyle w:val="Normal1"/>
        <w:pBdr>
          <w:top w:val="nil"/>
          <w:left w:val="nil"/>
          <w:bottom w:val="nil"/>
          <w:right w:val="nil"/>
          <w:between w:val="nil"/>
        </w:pBdr>
        <w:ind w:left="502" w:hanging="708"/>
        <w:jc w:val="both"/>
        <w:rPr>
          <w:rFonts w:ascii="Arial" w:eastAsia="Arial" w:hAnsi="Arial" w:cs="Arial"/>
          <w:color w:val="000000"/>
          <w:sz w:val="22"/>
          <w:szCs w:val="22"/>
        </w:rPr>
      </w:pPr>
    </w:p>
    <w:p w:rsidR="00AE278F" w:rsidRPr="00AE278F" w:rsidRDefault="00AE278F">
      <w:pPr>
        <w:pStyle w:val="Normal1"/>
        <w:pBdr>
          <w:top w:val="nil"/>
          <w:left w:val="nil"/>
          <w:bottom w:val="nil"/>
          <w:right w:val="nil"/>
          <w:between w:val="nil"/>
        </w:pBdr>
        <w:ind w:left="502" w:hanging="708"/>
        <w:jc w:val="both"/>
        <w:rPr>
          <w:rFonts w:ascii="Arial" w:eastAsia="Arial" w:hAnsi="Arial" w:cs="Arial"/>
          <w:color w:val="000000"/>
          <w:sz w:val="22"/>
          <w:szCs w:val="22"/>
        </w:rPr>
      </w:pPr>
      <w:r w:rsidRPr="00AE278F">
        <w:rPr>
          <w:rFonts w:ascii="Arial" w:eastAsia="Arial" w:hAnsi="Arial" w:cs="Arial"/>
          <w:color w:val="000000"/>
          <w:sz w:val="22"/>
          <w:szCs w:val="22"/>
        </w:rPr>
        <w:t>VALOR:</w:t>
      </w:r>
    </w:p>
    <w:p w:rsidR="00AE278F" w:rsidRPr="00AE278F" w:rsidRDefault="00AE278F">
      <w:pPr>
        <w:pStyle w:val="Normal1"/>
        <w:pBdr>
          <w:top w:val="nil"/>
          <w:left w:val="nil"/>
          <w:bottom w:val="nil"/>
          <w:right w:val="nil"/>
          <w:between w:val="nil"/>
        </w:pBdr>
        <w:ind w:left="502" w:hanging="708"/>
        <w:jc w:val="both"/>
        <w:rPr>
          <w:rFonts w:ascii="Arial" w:hAnsi="Arial" w:cs="Arial"/>
          <w:sz w:val="22"/>
          <w:szCs w:val="22"/>
        </w:rPr>
      </w:pPr>
      <w:r w:rsidRPr="00AE278F">
        <w:rPr>
          <w:rFonts w:ascii="Arial" w:hAnsi="Arial" w:cs="Arial"/>
          <w:sz w:val="22"/>
          <w:szCs w:val="22"/>
        </w:rPr>
        <w:t>6.048.167,00</w:t>
      </w:r>
    </w:p>
    <w:p w:rsidR="00AE278F" w:rsidRPr="00AE278F" w:rsidRDefault="00AE278F">
      <w:pPr>
        <w:pStyle w:val="Normal1"/>
        <w:pBdr>
          <w:top w:val="nil"/>
          <w:left w:val="nil"/>
          <w:bottom w:val="nil"/>
          <w:right w:val="nil"/>
          <w:between w:val="nil"/>
        </w:pBdr>
        <w:ind w:left="502" w:hanging="708"/>
        <w:jc w:val="both"/>
        <w:rPr>
          <w:rFonts w:ascii="Arial" w:eastAsia="Arial" w:hAnsi="Arial" w:cs="Arial"/>
          <w:color w:val="000000"/>
          <w:sz w:val="22"/>
          <w:szCs w:val="22"/>
        </w:rPr>
      </w:pPr>
    </w:p>
    <w:p w:rsidR="00AE278F" w:rsidRPr="00AE278F" w:rsidRDefault="0021031C">
      <w:pPr>
        <w:pStyle w:val="Normal1"/>
        <w:pBdr>
          <w:top w:val="nil"/>
          <w:left w:val="nil"/>
          <w:bottom w:val="nil"/>
          <w:right w:val="nil"/>
          <w:between w:val="nil"/>
        </w:pBdr>
        <w:ind w:left="502" w:hanging="708"/>
        <w:jc w:val="both"/>
        <w:rPr>
          <w:rFonts w:ascii="Arial" w:eastAsia="Arial" w:hAnsi="Arial" w:cs="Arial"/>
          <w:color w:val="000000"/>
          <w:sz w:val="22"/>
          <w:szCs w:val="22"/>
        </w:rPr>
      </w:pPr>
      <w:r>
        <w:rPr>
          <w:rFonts w:ascii="Arial" w:eastAsia="Arial" w:hAnsi="Arial" w:cs="Arial"/>
          <w:color w:val="000000"/>
          <w:sz w:val="22"/>
          <w:szCs w:val="22"/>
        </w:rPr>
        <w:t xml:space="preserve">            </w:t>
      </w:r>
      <w:bookmarkStart w:id="2" w:name="_Hlk55293110"/>
      <w:r w:rsidR="00AE278F" w:rsidRPr="00AE278F">
        <w:rPr>
          <w:rFonts w:ascii="Arial" w:eastAsia="Arial" w:hAnsi="Arial" w:cs="Arial"/>
          <w:color w:val="000000"/>
          <w:sz w:val="22"/>
          <w:szCs w:val="22"/>
        </w:rPr>
        <w:t>SEIS MILLONES CUARENTA Y OCHO MIL CIENTO SESENTA Y SIETE PESOS MCTE ($ 6.048.167,00)</w:t>
      </w:r>
    </w:p>
    <w:p w:rsidR="00AE278F" w:rsidRPr="00AE278F" w:rsidRDefault="00AE278F">
      <w:pPr>
        <w:pStyle w:val="Normal1"/>
        <w:pBdr>
          <w:top w:val="nil"/>
          <w:left w:val="nil"/>
          <w:bottom w:val="nil"/>
          <w:right w:val="nil"/>
          <w:between w:val="nil"/>
        </w:pBdr>
        <w:ind w:left="502" w:hanging="708"/>
        <w:jc w:val="both"/>
        <w:rPr>
          <w:rFonts w:ascii="Arial" w:eastAsia="Arial" w:hAnsi="Arial" w:cs="Arial"/>
          <w:color w:val="000000"/>
          <w:sz w:val="22"/>
          <w:szCs w:val="22"/>
        </w:rPr>
      </w:pPr>
    </w:p>
    <w:p w:rsidR="00AE278F" w:rsidRPr="00AE278F" w:rsidRDefault="0021031C">
      <w:pPr>
        <w:pStyle w:val="Normal1"/>
        <w:pBdr>
          <w:top w:val="nil"/>
          <w:left w:val="nil"/>
          <w:bottom w:val="nil"/>
          <w:right w:val="nil"/>
          <w:between w:val="nil"/>
        </w:pBdr>
        <w:ind w:left="502" w:hanging="708"/>
        <w:jc w:val="both"/>
        <w:rPr>
          <w:rFonts w:ascii="Arial" w:eastAsia="Arial" w:hAnsi="Arial" w:cs="Arial"/>
          <w:color w:val="000000"/>
          <w:sz w:val="22"/>
          <w:szCs w:val="22"/>
        </w:rPr>
      </w:pPr>
      <w:r>
        <w:rPr>
          <w:rFonts w:ascii="Arial" w:eastAsia="Arial" w:hAnsi="Arial" w:cs="Arial"/>
          <w:color w:val="000000"/>
          <w:sz w:val="22"/>
          <w:szCs w:val="22"/>
        </w:rPr>
        <w:t xml:space="preserve">            </w:t>
      </w:r>
      <w:r w:rsidR="00AE278F" w:rsidRPr="00AE278F">
        <w:rPr>
          <w:rFonts w:ascii="Arial" w:eastAsia="Arial" w:hAnsi="Arial" w:cs="Arial"/>
          <w:color w:val="000000"/>
          <w:sz w:val="22"/>
          <w:szCs w:val="22"/>
        </w:rPr>
        <w:t>MEDIANTE DOS ACTAS, ASI: UN ACTA INICIAL POR VALOR DETRES MILLONES DOSCIENTOS NOVENTA Y NUEVE MIL PESOS M/CTE ($3.299.000,00) Y UN ACTA FINAL POR VALOR DE DOS MILLONES SETCIENTOS CUARENTA Y NUEVE MIL CIENTO SESENTA Y SIETE PESOS MCTE ($ 2.749.167,00</w:t>
      </w:r>
      <w:bookmarkEnd w:id="2"/>
      <w:r w:rsidR="00AE278F" w:rsidRPr="00AE278F">
        <w:rPr>
          <w:rFonts w:ascii="Arial" w:eastAsia="Arial" w:hAnsi="Arial" w:cs="Arial"/>
          <w:color w:val="000000"/>
          <w:sz w:val="22"/>
          <w:szCs w:val="22"/>
        </w:rPr>
        <w:t>)</w:t>
      </w:r>
      <w:r w:rsidR="004F7CB6">
        <w:rPr>
          <w:rFonts w:ascii="Arial" w:eastAsia="Arial" w:hAnsi="Arial" w:cs="Arial"/>
          <w:color w:val="000000"/>
          <w:sz w:val="22"/>
          <w:szCs w:val="22"/>
        </w:rPr>
        <w:t xml:space="preserve">, por mes vencido </w:t>
      </w:r>
    </w:p>
    <w:p w:rsidR="00AE278F" w:rsidRPr="00AE278F" w:rsidRDefault="00AE278F">
      <w:pPr>
        <w:pStyle w:val="Normal1"/>
        <w:pBdr>
          <w:top w:val="nil"/>
          <w:left w:val="nil"/>
          <w:bottom w:val="nil"/>
          <w:right w:val="nil"/>
          <w:between w:val="nil"/>
        </w:pBdr>
        <w:ind w:left="502" w:hanging="708"/>
        <w:jc w:val="both"/>
        <w:rPr>
          <w:rFonts w:ascii="Arial" w:eastAsia="Arial" w:hAnsi="Arial" w:cs="Arial"/>
          <w:color w:val="000000"/>
          <w:sz w:val="22"/>
          <w:szCs w:val="22"/>
        </w:rPr>
      </w:pPr>
    </w:p>
    <w:p w:rsidR="00AE278F" w:rsidRPr="00AE278F" w:rsidRDefault="00AE278F">
      <w:pPr>
        <w:pStyle w:val="Normal1"/>
        <w:pBdr>
          <w:top w:val="nil"/>
          <w:left w:val="nil"/>
          <w:bottom w:val="nil"/>
          <w:right w:val="nil"/>
          <w:between w:val="nil"/>
        </w:pBdr>
        <w:ind w:left="502" w:hanging="708"/>
        <w:jc w:val="both"/>
        <w:rPr>
          <w:rFonts w:ascii="Arial" w:eastAsia="Arial" w:hAnsi="Arial" w:cs="Arial"/>
          <w:color w:val="000000"/>
          <w:sz w:val="22"/>
          <w:szCs w:val="22"/>
        </w:rPr>
      </w:pPr>
    </w:p>
    <w:p w:rsidR="00AE278F" w:rsidRPr="00AE278F" w:rsidRDefault="00AE278F" w:rsidP="00AE278F">
      <w:pPr>
        <w:pStyle w:val="Normal1"/>
        <w:jc w:val="both"/>
        <w:rPr>
          <w:rFonts w:ascii="Arial" w:eastAsia="Arial" w:hAnsi="Arial" w:cs="Arial"/>
          <w:sz w:val="22"/>
          <w:szCs w:val="22"/>
        </w:rPr>
      </w:pPr>
      <w:r w:rsidRPr="00AE278F">
        <w:rPr>
          <w:rFonts w:ascii="Arial" w:eastAsia="Arial" w:hAnsi="Arial" w:cs="Arial"/>
          <w:b/>
          <w:sz w:val="22"/>
          <w:szCs w:val="22"/>
        </w:rPr>
        <w:t>IDONEIDAD:</w:t>
      </w:r>
      <w:r w:rsidRPr="00AE278F">
        <w:rPr>
          <w:rFonts w:ascii="Arial" w:eastAsia="Arial" w:hAnsi="Arial" w:cs="Arial"/>
          <w:color w:val="FF0000"/>
          <w:sz w:val="22"/>
          <w:szCs w:val="22"/>
        </w:rPr>
        <w:t xml:space="preserve"> </w:t>
      </w:r>
      <w:r w:rsidRPr="00AE278F">
        <w:rPr>
          <w:rFonts w:ascii="Arial" w:eastAsia="Arial" w:hAnsi="Arial" w:cs="Arial"/>
          <w:sz w:val="22"/>
          <w:szCs w:val="22"/>
        </w:rPr>
        <w:t xml:space="preserve">Título profesional psicología con especialización y/o maestría. </w:t>
      </w:r>
    </w:p>
    <w:p w:rsidR="00AE278F" w:rsidRPr="00AE278F" w:rsidRDefault="00AE278F" w:rsidP="00AE278F">
      <w:pPr>
        <w:pStyle w:val="Normal1"/>
        <w:jc w:val="both"/>
        <w:rPr>
          <w:rFonts w:ascii="Arial" w:eastAsia="Arial" w:hAnsi="Arial" w:cs="Arial"/>
          <w:b/>
          <w:sz w:val="22"/>
          <w:szCs w:val="22"/>
        </w:rPr>
      </w:pPr>
    </w:p>
    <w:p w:rsidR="00AE278F" w:rsidRPr="00AE278F" w:rsidRDefault="00AE278F" w:rsidP="00AE278F">
      <w:pPr>
        <w:pStyle w:val="Normal1"/>
        <w:jc w:val="both"/>
        <w:rPr>
          <w:rFonts w:ascii="Arial" w:eastAsia="Arial" w:hAnsi="Arial" w:cs="Arial"/>
          <w:sz w:val="22"/>
          <w:szCs w:val="22"/>
        </w:rPr>
      </w:pPr>
      <w:r w:rsidRPr="00AE278F">
        <w:rPr>
          <w:rFonts w:ascii="Arial" w:eastAsia="Arial" w:hAnsi="Arial" w:cs="Arial"/>
          <w:b/>
          <w:sz w:val="22"/>
          <w:szCs w:val="22"/>
        </w:rPr>
        <w:t>EXPERIENCIA:</w:t>
      </w:r>
      <w:r w:rsidRPr="00AE278F">
        <w:rPr>
          <w:rFonts w:ascii="Arial" w:eastAsia="Arial" w:hAnsi="Arial" w:cs="Arial"/>
          <w:sz w:val="22"/>
          <w:szCs w:val="22"/>
        </w:rPr>
        <w:t xml:space="preserve"> Experiencia superior a </w:t>
      </w:r>
      <w:bookmarkStart w:id="3" w:name="_GoBack"/>
      <w:r w:rsidRPr="00AE278F">
        <w:rPr>
          <w:rFonts w:ascii="Arial" w:eastAsia="Arial" w:hAnsi="Arial" w:cs="Arial"/>
          <w:sz w:val="22"/>
          <w:szCs w:val="22"/>
        </w:rPr>
        <w:t xml:space="preserve">Dos (02) años </w:t>
      </w:r>
      <w:bookmarkEnd w:id="3"/>
      <w:r w:rsidRPr="00AE278F">
        <w:rPr>
          <w:rFonts w:ascii="Arial" w:eastAsia="Arial" w:hAnsi="Arial" w:cs="Arial"/>
          <w:sz w:val="22"/>
          <w:szCs w:val="22"/>
        </w:rPr>
        <w:t xml:space="preserve">en el área a contratar. </w:t>
      </w:r>
    </w:p>
    <w:p w:rsidR="00AE278F" w:rsidRPr="00AE278F" w:rsidRDefault="00AE278F" w:rsidP="00AE278F">
      <w:pPr>
        <w:pStyle w:val="Normal1"/>
        <w:pBdr>
          <w:top w:val="nil"/>
          <w:left w:val="nil"/>
          <w:bottom w:val="nil"/>
          <w:right w:val="nil"/>
          <w:between w:val="nil"/>
        </w:pBdr>
        <w:spacing w:line="276" w:lineRule="auto"/>
        <w:jc w:val="both"/>
        <w:rPr>
          <w:rFonts w:ascii="Arial" w:eastAsia="Arial" w:hAnsi="Arial" w:cs="Arial"/>
          <w:color w:val="000000"/>
          <w:sz w:val="22"/>
          <w:szCs w:val="22"/>
        </w:rPr>
      </w:pPr>
    </w:p>
    <w:p w:rsidR="00AE278F" w:rsidRPr="00AE278F" w:rsidRDefault="00AE278F" w:rsidP="00AE278F">
      <w:pPr>
        <w:pStyle w:val="Normal1"/>
        <w:pBdr>
          <w:top w:val="nil"/>
          <w:left w:val="nil"/>
          <w:bottom w:val="nil"/>
          <w:right w:val="nil"/>
          <w:between w:val="nil"/>
        </w:pBdr>
        <w:jc w:val="both"/>
        <w:rPr>
          <w:rFonts w:ascii="Arial" w:eastAsia="Arial" w:hAnsi="Arial" w:cs="Arial"/>
          <w:color w:val="000000"/>
          <w:sz w:val="22"/>
          <w:szCs w:val="22"/>
        </w:rPr>
      </w:pPr>
    </w:p>
    <w:p w:rsidR="003064E9" w:rsidRPr="00AE278F" w:rsidRDefault="002E735C">
      <w:pPr>
        <w:pStyle w:val="Normal1"/>
        <w:numPr>
          <w:ilvl w:val="0"/>
          <w:numId w:val="3"/>
        </w:numPr>
        <w:pBdr>
          <w:top w:val="nil"/>
          <w:left w:val="nil"/>
          <w:bottom w:val="nil"/>
          <w:right w:val="nil"/>
          <w:between w:val="nil"/>
        </w:pBdr>
        <w:jc w:val="both"/>
        <w:rPr>
          <w:rFonts w:ascii="Arial" w:eastAsia="Arial" w:hAnsi="Arial" w:cs="Arial"/>
          <w:color w:val="000000"/>
          <w:sz w:val="22"/>
          <w:szCs w:val="22"/>
        </w:rPr>
      </w:pPr>
      <w:r w:rsidRPr="00AE278F">
        <w:rPr>
          <w:rFonts w:ascii="Arial" w:eastAsia="Arial" w:hAnsi="Arial" w:cs="Arial"/>
          <w:b/>
          <w:color w:val="000000"/>
          <w:sz w:val="22"/>
          <w:szCs w:val="22"/>
        </w:rPr>
        <w:t>OBJETO A CONTRATAR</w:t>
      </w:r>
    </w:p>
    <w:p w:rsidR="00AE278F" w:rsidRPr="00AE278F" w:rsidRDefault="00AE278F" w:rsidP="00AE278F">
      <w:pPr>
        <w:pStyle w:val="Normal1"/>
        <w:pBdr>
          <w:top w:val="nil"/>
          <w:left w:val="nil"/>
          <w:bottom w:val="nil"/>
          <w:right w:val="nil"/>
          <w:between w:val="nil"/>
        </w:pBdr>
        <w:jc w:val="both"/>
        <w:rPr>
          <w:rFonts w:ascii="Arial" w:eastAsia="Arial" w:hAnsi="Arial" w:cs="Arial"/>
          <w:color w:val="000000"/>
          <w:sz w:val="22"/>
          <w:szCs w:val="22"/>
        </w:rPr>
      </w:pPr>
    </w:p>
    <w:p w:rsidR="00AE278F" w:rsidRPr="00AE278F" w:rsidRDefault="00AE278F" w:rsidP="00AE278F">
      <w:pPr>
        <w:pStyle w:val="Normal1"/>
        <w:pBdr>
          <w:top w:val="nil"/>
          <w:left w:val="nil"/>
          <w:bottom w:val="nil"/>
          <w:right w:val="nil"/>
          <w:between w:val="nil"/>
        </w:pBdr>
        <w:jc w:val="both"/>
        <w:rPr>
          <w:rFonts w:ascii="Arial" w:eastAsia="Arial" w:hAnsi="Arial" w:cs="Arial"/>
          <w:color w:val="000000"/>
          <w:sz w:val="22"/>
          <w:szCs w:val="22"/>
        </w:rPr>
      </w:pPr>
    </w:p>
    <w:p w:rsidR="00AE278F" w:rsidRPr="00AE278F" w:rsidRDefault="00AE278F" w:rsidP="00AE278F">
      <w:pPr>
        <w:pStyle w:val="Normal1"/>
        <w:pBdr>
          <w:top w:val="nil"/>
          <w:left w:val="nil"/>
          <w:bottom w:val="nil"/>
          <w:right w:val="nil"/>
          <w:between w:val="nil"/>
        </w:pBdr>
        <w:jc w:val="both"/>
        <w:rPr>
          <w:rFonts w:ascii="Arial" w:hAnsi="Arial" w:cs="Arial"/>
          <w:sz w:val="22"/>
          <w:szCs w:val="22"/>
        </w:rPr>
      </w:pPr>
      <w:r w:rsidRPr="00AE278F">
        <w:rPr>
          <w:rFonts w:ascii="Arial" w:hAnsi="Arial" w:cs="Arial"/>
          <w:sz w:val="22"/>
          <w:szCs w:val="22"/>
        </w:rPr>
        <w:t>Prestación de servicios profesionales para apoyar la gestión psicosocial de la población víctima de conflicto</w:t>
      </w:r>
    </w:p>
    <w:p w:rsidR="00AE278F" w:rsidRPr="00AE278F" w:rsidRDefault="00AE278F" w:rsidP="00AE278F">
      <w:pPr>
        <w:pStyle w:val="Normal1"/>
        <w:pBdr>
          <w:top w:val="nil"/>
          <w:left w:val="nil"/>
          <w:bottom w:val="nil"/>
          <w:right w:val="nil"/>
          <w:between w:val="nil"/>
        </w:pBdr>
        <w:jc w:val="both"/>
        <w:rPr>
          <w:rFonts w:ascii="Arial" w:eastAsia="Arial" w:hAnsi="Arial" w:cs="Arial"/>
          <w:color w:val="000000"/>
          <w:sz w:val="22"/>
          <w:szCs w:val="22"/>
        </w:rPr>
      </w:pPr>
    </w:p>
    <w:p w:rsidR="00AE278F" w:rsidRPr="00AE278F" w:rsidRDefault="00AE278F" w:rsidP="00AE278F">
      <w:pPr>
        <w:pStyle w:val="Normal1"/>
        <w:pBdr>
          <w:top w:val="nil"/>
          <w:left w:val="nil"/>
          <w:bottom w:val="nil"/>
          <w:right w:val="nil"/>
          <w:between w:val="nil"/>
        </w:pBdr>
        <w:jc w:val="both"/>
        <w:rPr>
          <w:rFonts w:ascii="Arial" w:eastAsia="Arial" w:hAnsi="Arial" w:cs="Arial"/>
          <w:color w:val="000000"/>
          <w:sz w:val="22"/>
          <w:szCs w:val="22"/>
        </w:rPr>
      </w:pPr>
    </w:p>
    <w:p w:rsidR="00AE278F" w:rsidRPr="00AE278F" w:rsidRDefault="00AE278F" w:rsidP="00AE278F">
      <w:pPr>
        <w:pStyle w:val="Normal1"/>
        <w:pBdr>
          <w:top w:val="nil"/>
          <w:left w:val="nil"/>
          <w:bottom w:val="nil"/>
          <w:right w:val="nil"/>
          <w:between w:val="nil"/>
        </w:pBdr>
        <w:jc w:val="both"/>
        <w:rPr>
          <w:rFonts w:ascii="Arial" w:eastAsia="Arial" w:hAnsi="Arial" w:cs="Arial"/>
          <w:color w:val="000000"/>
          <w:sz w:val="22"/>
          <w:szCs w:val="22"/>
        </w:rPr>
      </w:pPr>
    </w:p>
    <w:p w:rsidR="00E036D3" w:rsidRPr="00AE278F" w:rsidRDefault="00E036D3">
      <w:pPr>
        <w:pStyle w:val="Normal1"/>
        <w:jc w:val="both"/>
        <w:rPr>
          <w:rFonts w:ascii="Arial" w:eastAsia="Arial" w:hAnsi="Arial" w:cs="Arial"/>
          <w:sz w:val="22"/>
          <w:szCs w:val="22"/>
          <w:highlight w:val="yellow"/>
        </w:rPr>
      </w:pPr>
    </w:p>
    <w:p w:rsidR="006E23BB" w:rsidRPr="00AE278F" w:rsidRDefault="002E735C" w:rsidP="006E23BB">
      <w:pPr>
        <w:pStyle w:val="Normal1"/>
        <w:numPr>
          <w:ilvl w:val="1"/>
          <w:numId w:val="3"/>
        </w:numPr>
        <w:jc w:val="both"/>
        <w:rPr>
          <w:rFonts w:ascii="Arial" w:eastAsia="Arial" w:hAnsi="Arial" w:cs="Arial"/>
          <w:b/>
          <w:sz w:val="22"/>
          <w:szCs w:val="22"/>
        </w:rPr>
      </w:pPr>
      <w:r w:rsidRPr="00AE278F">
        <w:rPr>
          <w:rFonts w:ascii="Arial" w:eastAsia="Arial" w:hAnsi="Arial" w:cs="Arial"/>
          <w:b/>
          <w:sz w:val="22"/>
          <w:szCs w:val="22"/>
        </w:rPr>
        <w:lastRenderedPageBreak/>
        <w:t>ALCANCE DEL OBJETO</w:t>
      </w:r>
    </w:p>
    <w:p w:rsidR="00D31ACE" w:rsidRPr="00AE278F" w:rsidRDefault="00D31ACE" w:rsidP="00D31ACE">
      <w:pPr>
        <w:pStyle w:val="Normal1"/>
        <w:jc w:val="both"/>
        <w:rPr>
          <w:rFonts w:ascii="Arial" w:eastAsia="Arial" w:hAnsi="Arial" w:cs="Arial"/>
          <w:b/>
          <w:sz w:val="22"/>
          <w:szCs w:val="22"/>
        </w:rPr>
      </w:pPr>
    </w:p>
    <w:p w:rsidR="00D31ACE" w:rsidRPr="004F7CB6" w:rsidRDefault="00D31ACE" w:rsidP="004F7CB6">
      <w:pPr>
        <w:pStyle w:val="Prrafodelista"/>
        <w:widowControl w:val="0"/>
        <w:numPr>
          <w:ilvl w:val="0"/>
          <w:numId w:val="11"/>
        </w:numPr>
        <w:jc w:val="both"/>
        <w:rPr>
          <w:rFonts w:ascii="Arial" w:eastAsia="Arial Narrow" w:hAnsi="Arial" w:cs="Arial"/>
          <w:sz w:val="22"/>
          <w:szCs w:val="22"/>
        </w:rPr>
      </w:pPr>
      <w:r w:rsidRPr="00AE278F">
        <w:rPr>
          <w:rFonts w:ascii="Arial" w:hAnsi="Arial" w:cs="Arial"/>
          <w:sz w:val="22"/>
          <w:szCs w:val="22"/>
        </w:rPr>
        <w:t xml:space="preserve">Apoyar la realización de </w:t>
      </w:r>
      <w:r w:rsidR="00D37C2F">
        <w:rPr>
          <w:rFonts w:ascii="Arial" w:hAnsi="Arial" w:cs="Arial"/>
          <w:sz w:val="22"/>
          <w:szCs w:val="22"/>
        </w:rPr>
        <w:t xml:space="preserve">veintiocho </w:t>
      </w:r>
      <w:r w:rsidRPr="00AE278F">
        <w:rPr>
          <w:rFonts w:ascii="Arial" w:hAnsi="Arial" w:cs="Arial"/>
          <w:sz w:val="22"/>
          <w:szCs w:val="22"/>
        </w:rPr>
        <w:t>(</w:t>
      </w:r>
      <w:r w:rsidR="00D37C2F">
        <w:rPr>
          <w:rFonts w:ascii="Arial" w:hAnsi="Arial" w:cs="Arial"/>
          <w:sz w:val="22"/>
          <w:szCs w:val="22"/>
        </w:rPr>
        <w:t>28</w:t>
      </w:r>
      <w:r w:rsidRPr="00AE278F">
        <w:rPr>
          <w:rFonts w:ascii="Arial" w:hAnsi="Arial" w:cs="Arial"/>
          <w:sz w:val="22"/>
          <w:szCs w:val="22"/>
        </w:rPr>
        <w:t>)</w:t>
      </w:r>
      <w:r w:rsidRPr="00AE278F">
        <w:rPr>
          <w:rFonts w:ascii="Arial" w:hAnsi="Arial" w:cs="Arial"/>
          <w:color w:val="FF0000"/>
          <w:sz w:val="22"/>
          <w:szCs w:val="22"/>
        </w:rPr>
        <w:t xml:space="preserve"> </w:t>
      </w:r>
      <w:r w:rsidRPr="00AE278F">
        <w:rPr>
          <w:rFonts w:ascii="Arial" w:hAnsi="Arial" w:cs="Arial"/>
          <w:sz w:val="22"/>
          <w:szCs w:val="22"/>
        </w:rPr>
        <w:t>visitas domiciliarias mensuales a los usuarios reportados en la plataforma SIGO de la Unidad Regional de Víctimas, que incluya la aplicación de tamizajes (APGAR- SRQ y formato de visita), acorde con la programación de metas del plan territorial de salud. La ejecución al 100% de este alcance equivale al 17% del valor de periodo informado, para ejecuciones menores al 100</w:t>
      </w:r>
      <w:proofErr w:type="gramStart"/>
      <w:r w:rsidRPr="00AE278F">
        <w:rPr>
          <w:rFonts w:ascii="Arial" w:hAnsi="Arial" w:cs="Arial"/>
          <w:sz w:val="22"/>
          <w:szCs w:val="22"/>
        </w:rPr>
        <w:t>% ,</w:t>
      </w:r>
      <w:proofErr w:type="gramEnd"/>
      <w:r w:rsidRPr="00AE278F">
        <w:rPr>
          <w:rFonts w:ascii="Arial" w:hAnsi="Arial" w:cs="Arial"/>
          <w:sz w:val="22"/>
          <w:szCs w:val="22"/>
        </w:rPr>
        <w:t xml:space="preserve"> el valor a pagar se calculara proporcional al porcentaje de ejecución.</w:t>
      </w:r>
      <w:r w:rsidR="004F7CB6">
        <w:rPr>
          <w:rFonts w:ascii="Arial" w:hAnsi="Arial" w:cs="Arial"/>
          <w:sz w:val="22"/>
          <w:szCs w:val="22"/>
        </w:rPr>
        <w:t xml:space="preserve"> 2. </w:t>
      </w:r>
      <w:r w:rsidRPr="004F7CB6">
        <w:rPr>
          <w:rFonts w:ascii="Arial" w:hAnsi="Arial" w:cs="Arial"/>
          <w:sz w:val="22"/>
          <w:szCs w:val="22"/>
        </w:rPr>
        <w:t xml:space="preserve">Apoyar la realización de </w:t>
      </w:r>
      <w:r w:rsidR="007E490A" w:rsidRPr="004F7CB6">
        <w:rPr>
          <w:rFonts w:ascii="Arial" w:hAnsi="Arial" w:cs="Arial"/>
          <w:sz w:val="22"/>
          <w:szCs w:val="22"/>
        </w:rPr>
        <w:t>veintiocho (28)</w:t>
      </w:r>
      <w:r w:rsidRPr="004F7CB6">
        <w:rPr>
          <w:rFonts w:ascii="Arial" w:hAnsi="Arial" w:cs="Arial"/>
          <w:sz w:val="22"/>
          <w:szCs w:val="22"/>
        </w:rPr>
        <w:t xml:space="preserve"> visitas mensuales de seguimiento a la población víctima inicialmente atendida para psicoeducación, derivación y remisión a necesidad, acorde con la programación de metas del plan territorial de salud. La ejecución al 100% de este alcance equivale al 17% del valor de periodo informado, para ejecuciones menores al 100</w:t>
      </w:r>
      <w:proofErr w:type="gramStart"/>
      <w:r w:rsidRPr="004F7CB6">
        <w:rPr>
          <w:rFonts w:ascii="Arial" w:hAnsi="Arial" w:cs="Arial"/>
          <w:sz w:val="22"/>
          <w:szCs w:val="22"/>
        </w:rPr>
        <w:t>% ,</w:t>
      </w:r>
      <w:proofErr w:type="gramEnd"/>
      <w:r w:rsidRPr="004F7CB6">
        <w:rPr>
          <w:rFonts w:ascii="Arial" w:hAnsi="Arial" w:cs="Arial"/>
          <w:sz w:val="22"/>
          <w:szCs w:val="22"/>
        </w:rPr>
        <w:t xml:space="preserve"> el valor a pagar se calculara proporcional al porcentaje de ejecución.</w:t>
      </w:r>
      <w:r w:rsidR="004F7CB6">
        <w:rPr>
          <w:rFonts w:ascii="Arial" w:hAnsi="Arial" w:cs="Arial"/>
          <w:sz w:val="22"/>
          <w:szCs w:val="22"/>
        </w:rPr>
        <w:t xml:space="preserve"> 3. </w:t>
      </w:r>
      <w:r w:rsidRPr="004F7CB6">
        <w:rPr>
          <w:rFonts w:ascii="Arial" w:hAnsi="Arial" w:cs="Arial"/>
          <w:sz w:val="22"/>
          <w:szCs w:val="22"/>
        </w:rPr>
        <w:t>Apoyar la realización diez (10)</w:t>
      </w:r>
      <w:r w:rsidRPr="004F7CB6">
        <w:rPr>
          <w:rFonts w:ascii="Arial" w:hAnsi="Arial" w:cs="Arial"/>
          <w:color w:val="FF0000"/>
          <w:sz w:val="22"/>
          <w:szCs w:val="22"/>
        </w:rPr>
        <w:t xml:space="preserve"> </w:t>
      </w:r>
      <w:r w:rsidRPr="004F7CB6">
        <w:rPr>
          <w:rFonts w:ascii="Arial" w:hAnsi="Arial" w:cs="Arial"/>
          <w:sz w:val="22"/>
          <w:szCs w:val="22"/>
        </w:rPr>
        <w:t xml:space="preserve">actividades pedagógicas mensuales con población indígena y afro víctima del conflicto armado, para mejorar las competencias en deberes y derechos en salud, acompañamiento a los planes de salud de las familias con mayores factores de riesgo, aplicando unidad didáctica y </w:t>
      </w:r>
      <w:proofErr w:type="spellStart"/>
      <w:r w:rsidRPr="004F7CB6">
        <w:rPr>
          <w:rFonts w:ascii="Arial" w:hAnsi="Arial" w:cs="Arial"/>
          <w:sz w:val="22"/>
          <w:szCs w:val="22"/>
        </w:rPr>
        <w:t>postest</w:t>
      </w:r>
      <w:proofErr w:type="spellEnd"/>
      <w:r w:rsidRPr="004F7CB6">
        <w:rPr>
          <w:rFonts w:ascii="Arial" w:hAnsi="Arial" w:cs="Arial"/>
          <w:sz w:val="22"/>
          <w:szCs w:val="22"/>
        </w:rPr>
        <w:t>, de acuerdo a las metas del plan territorial y a la información arrojada por la unidad de víctimas de la Secretaria de Desarrollo Social plataforma. La ejecución al 100% de este alcance equivale al 17% del valor de periodo informado, para ejecuciones menores al 100</w:t>
      </w:r>
      <w:proofErr w:type="gramStart"/>
      <w:r w:rsidRPr="004F7CB6">
        <w:rPr>
          <w:rFonts w:ascii="Arial" w:hAnsi="Arial" w:cs="Arial"/>
          <w:sz w:val="22"/>
          <w:szCs w:val="22"/>
        </w:rPr>
        <w:t>% ,</w:t>
      </w:r>
      <w:proofErr w:type="gramEnd"/>
      <w:r w:rsidRPr="004F7CB6">
        <w:rPr>
          <w:rFonts w:ascii="Arial" w:hAnsi="Arial" w:cs="Arial"/>
          <w:sz w:val="22"/>
          <w:szCs w:val="22"/>
        </w:rPr>
        <w:t xml:space="preserve"> el valor a pagar se calculara proporcional al porcentaje de ejecución.</w:t>
      </w:r>
      <w:r w:rsidR="004F7CB6">
        <w:rPr>
          <w:rFonts w:ascii="Arial" w:hAnsi="Arial" w:cs="Arial"/>
          <w:sz w:val="22"/>
          <w:szCs w:val="22"/>
        </w:rPr>
        <w:t xml:space="preserve"> 4. </w:t>
      </w:r>
      <w:r w:rsidRPr="004F7CB6">
        <w:rPr>
          <w:rFonts w:ascii="Arial" w:hAnsi="Arial" w:cs="Arial"/>
          <w:sz w:val="22"/>
          <w:szCs w:val="22"/>
        </w:rPr>
        <w:t>Realizar dos (2) actividades pedagógicas de conformación y mantenimiento de 1 grupo de jóvenes gestores (con mínimo 10 integrantes) de salud mental en población víctima del conflicto armado, indígena, afrodescendiente, población privada de la libertad juvenil, adulta y en proceso de reintegración, incluye plan de acción e informe final. La ejecución al 100% de este alcance equivale al 17% del valor de periodo informado, para ejecuciones menores al 100</w:t>
      </w:r>
      <w:proofErr w:type="gramStart"/>
      <w:r w:rsidRPr="004F7CB6">
        <w:rPr>
          <w:rFonts w:ascii="Arial" w:hAnsi="Arial" w:cs="Arial"/>
          <w:sz w:val="22"/>
          <w:szCs w:val="22"/>
        </w:rPr>
        <w:t>% ,</w:t>
      </w:r>
      <w:proofErr w:type="gramEnd"/>
      <w:r w:rsidRPr="004F7CB6">
        <w:rPr>
          <w:rFonts w:ascii="Arial" w:hAnsi="Arial" w:cs="Arial"/>
          <w:sz w:val="22"/>
          <w:szCs w:val="22"/>
        </w:rPr>
        <w:t xml:space="preserve"> el valor a pagar se calculara proporcional al porcentaje de ejecución.</w:t>
      </w:r>
      <w:r w:rsidR="004F7CB6">
        <w:rPr>
          <w:rFonts w:ascii="Arial" w:hAnsi="Arial" w:cs="Arial"/>
          <w:sz w:val="22"/>
          <w:szCs w:val="22"/>
        </w:rPr>
        <w:t xml:space="preserve"> 5. </w:t>
      </w:r>
      <w:r w:rsidRPr="004F7CB6">
        <w:rPr>
          <w:rFonts w:ascii="Arial" w:hAnsi="Arial" w:cs="Arial"/>
          <w:sz w:val="22"/>
          <w:szCs w:val="22"/>
        </w:rPr>
        <w:t>Participar en las mesas de trabajo (especialmente las relacionadas con población víctima del conflicto, afro e indígena) cuando sea convocado y las matrices o informes relacionados, así como en la consolidación y elaboración de los informes de gestión, análisis de indicadores, participación activa en el SEM, disponibilidad para atención psicosocial de casos acorde la necesidad, reuniones de equipo y requerimientos de las diferentes entidades con la periodicidad requerida de común acuerdo con la líder de la Dimensión. La ejecución al 100% de este alcance equivale al 17% del valor de periodo informado, para ejecuciones menores al 100</w:t>
      </w:r>
      <w:proofErr w:type="gramStart"/>
      <w:r w:rsidRPr="004F7CB6">
        <w:rPr>
          <w:rFonts w:ascii="Arial" w:hAnsi="Arial" w:cs="Arial"/>
          <w:sz w:val="22"/>
          <w:szCs w:val="22"/>
        </w:rPr>
        <w:t>% ,</w:t>
      </w:r>
      <w:proofErr w:type="gramEnd"/>
      <w:r w:rsidRPr="004F7CB6">
        <w:rPr>
          <w:rFonts w:ascii="Arial" w:hAnsi="Arial" w:cs="Arial"/>
          <w:sz w:val="22"/>
          <w:szCs w:val="22"/>
        </w:rPr>
        <w:t xml:space="preserve"> el valor a pagar se calculara proporcional al porcentaje de ejecución.</w:t>
      </w:r>
      <w:r w:rsidR="004F7CB6">
        <w:rPr>
          <w:rFonts w:ascii="Arial" w:hAnsi="Arial" w:cs="Arial"/>
          <w:sz w:val="22"/>
          <w:szCs w:val="22"/>
        </w:rPr>
        <w:t xml:space="preserve"> 6. </w:t>
      </w:r>
      <w:r w:rsidRPr="004F7CB6">
        <w:rPr>
          <w:rFonts w:ascii="Arial" w:eastAsia="Arial Narrow" w:hAnsi="Arial" w:cs="Arial"/>
          <w:sz w:val="22"/>
          <w:szCs w:val="22"/>
        </w:rPr>
        <w:t xml:space="preserve">Concurrir con la construcción del componente de salud mental del sistema de emergencias médicas a través de jornadas de trabajo y/o </w:t>
      </w:r>
      <w:proofErr w:type="gramStart"/>
      <w:r w:rsidRPr="004F7CB6">
        <w:rPr>
          <w:rFonts w:ascii="Arial" w:eastAsia="Arial Narrow" w:hAnsi="Arial" w:cs="Arial"/>
          <w:sz w:val="22"/>
          <w:szCs w:val="22"/>
        </w:rPr>
        <w:t>disponibilidad  a</w:t>
      </w:r>
      <w:proofErr w:type="gramEnd"/>
      <w:r w:rsidRPr="004F7CB6">
        <w:rPr>
          <w:rFonts w:ascii="Arial" w:eastAsia="Arial Narrow" w:hAnsi="Arial" w:cs="Arial"/>
          <w:sz w:val="22"/>
          <w:szCs w:val="22"/>
        </w:rPr>
        <w:t xml:space="preserve"> través de cuatro (4) actividades mensuales, </w:t>
      </w:r>
      <w:r w:rsidRPr="004F7CB6">
        <w:rPr>
          <w:rFonts w:ascii="Arial" w:hAnsi="Arial" w:cs="Arial"/>
          <w:sz w:val="22"/>
          <w:szCs w:val="22"/>
        </w:rPr>
        <w:t>así como</w:t>
      </w:r>
      <w:r w:rsidRPr="004F7CB6">
        <w:rPr>
          <w:rFonts w:ascii="Arial" w:eastAsia="Arial Narrow" w:hAnsi="Arial" w:cs="Arial"/>
          <w:sz w:val="22"/>
          <w:szCs w:val="22"/>
        </w:rPr>
        <w:t xml:space="preserve"> apoyo operativo en los eventos de emergencia en salud mental. </w:t>
      </w:r>
      <w:r w:rsidRPr="004F7CB6">
        <w:rPr>
          <w:rFonts w:ascii="Arial" w:hAnsi="Arial" w:cs="Arial"/>
          <w:sz w:val="22"/>
          <w:szCs w:val="22"/>
        </w:rPr>
        <w:t>La ejecución al 100% de este alcance equivale al 16% del valor de periodo informado, para ejecuciones menores al 100</w:t>
      </w:r>
      <w:proofErr w:type="gramStart"/>
      <w:r w:rsidRPr="004F7CB6">
        <w:rPr>
          <w:rFonts w:ascii="Arial" w:hAnsi="Arial" w:cs="Arial"/>
          <w:sz w:val="22"/>
          <w:szCs w:val="22"/>
        </w:rPr>
        <w:t>% ,</w:t>
      </w:r>
      <w:proofErr w:type="gramEnd"/>
      <w:r w:rsidRPr="004F7CB6">
        <w:rPr>
          <w:rFonts w:ascii="Arial" w:hAnsi="Arial" w:cs="Arial"/>
          <w:sz w:val="22"/>
          <w:szCs w:val="22"/>
        </w:rPr>
        <w:t xml:space="preserve"> el valor a pagar se calculara proporcional al porcentaje de ejecución</w:t>
      </w:r>
      <w:r w:rsidR="004F7CB6">
        <w:rPr>
          <w:rFonts w:ascii="Arial" w:hAnsi="Arial" w:cs="Arial"/>
          <w:sz w:val="22"/>
          <w:szCs w:val="22"/>
        </w:rPr>
        <w:t xml:space="preserve">. 7. </w:t>
      </w:r>
      <w:r w:rsidRPr="004F7CB6">
        <w:rPr>
          <w:rFonts w:ascii="Arial" w:hAnsi="Arial" w:cs="Arial"/>
          <w:sz w:val="22"/>
          <w:szCs w:val="22"/>
        </w:rPr>
        <w:t xml:space="preserve">Apoyar realización, consolidación y </w:t>
      </w:r>
      <w:r w:rsidRPr="004F7CB6">
        <w:rPr>
          <w:rFonts w:ascii="Arial" w:hAnsi="Arial" w:cs="Arial"/>
          <w:sz w:val="22"/>
          <w:szCs w:val="22"/>
        </w:rPr>
        <w:lastRenderedPageBreak/>
        <w:t xml:space="preserve">elaboración de los informes de gestión y trimestrales,  informes finales, análisis de indicadores, gestión documental del programa, reuniones de equipo y requerimientos de las diferentes entidades con la periodicidad requerida de común acuerdo con la líder de la Dimensión y las demás que sean asignadas y afines con el objeto, los alcances del contrato y la misión de la entidad, </w:t>
      </w:r>
      <w:r w:rsidRPr="004F7CB6">
        <w:rPr>
          <w:rFonts w:ascii="Arial" w:hAnsi="Arial" w:cs="Arial"/>
          <w:noProof/>
          <w:sz w:val="22"/>
          <w:szCs w:val="22"/>
        </w:rPr>
        <w:t xml:space="preserve">incluida la atención y respuestas a oficios y/o planes asignados desde la dimensión de Salud Mental para lo cual el contratista deberá presentar un listado de los oficios asignados con su respectivo asunto, copia escaneada de los oficios debidamente respondidos, certificado de paz y salvo de PQRS y </w:t>
      </w:r>
      <w:r w:rsidRPr="004F7CB6">
        <w:rPr>
          <w:rFonts w:ascii="Arial" w:hAnsi="Arial" w:cs="Arial"/>
          <w:sz w:val="22"/>
          <w:szCs w:val="22"/>
        </w:rPr>
        <w:t>asistencias, actas de reunión y documentos que resulten del desarrollo de las actividades asignadas. La ejecución al 100% de este alcance equivale al 16.6</w:t>
      </w:r>
      <w:proofErr w:type="gramStart"/>
      <w:r w:rsidRPr="004F7CB6">
        <w:rPr>
          <w:rFonts w:ascii="Arial" w:hAnsi="Arial" w:cs="Arial"/>
          <w:sz w:val="22"/>
          <w:szCs w:val="22"/>
        </w:rPr>
        <w:t>%  del</w:t>
      </w:r>
      <w:proofErr w:type="gramEnd"/>
      <w:r w:rsidRPr="004F7CB6">
        <w:rPr>
          <w:rFonts w:ascii="Arial" w:hAnsi="Arial" w:cs="Arial"/>
          <w:sz w:val="22"/>
          <w:szCs w:val="22"/>
        </w:rPr>
        <w:t xml:space="preserve"> valor de periodo informado, para ejecuciones menores al 100% , el valor a pagar se calculara proporcional al porcentaje de ejecución. La ejecución al 100% de este alcance equivale al 16% del valor de periodo informado, para ejecuciones menores al 100% el valor a pagar se </w:t>
      </w:r>
      <w:proofErr w:type="gramStart"/>
      <w:r w:rsidRPr="004F7CB6">
        <w:rPr>
          <w:rFonts w:ascii="Arial" w:hAnsi="Arial" w:cs="Arial"/>
          <w:sz w:val="22"/>
          <w:szCs w:val="22"/>
        </w:rPr>
        <w:t>calculara</w:t>
      </w:r>
      <w:proofErr w:type="gramEnd"/>
      <w:r w:rsidRPr="004F7CB6">
        <w:rPr>
          <w:rFonts w:ascii="Arial" w:hAnsi="Arial" w:cs="Arial"/>
          <w:sz w:val="22"/>
          <w:szCs w:val="22"/>
        </w:rPr>
        <w:t xml:space="preserve"> proporcional al porcentaje de ejecución</w:t>
      </w:r>
    </w:p>
    <w:p w:rsidR="00D31ACE" w:rsidRPr="00AE278F" w:rsidRDefault="00D31ACE" w:rsidP="00D31ACE">
      <w:pPr>
        <w:widowControl w:val="0"/>
        <w:ind w:left="360"/>
        <w:jc w:val="both"/>
        <w:rPr>
          <w:rFonts w:ascii="Arial" w:eastAsia="Arial Narrow" w:hAnsi="Arial" w:cs="Arial"/>
          <w:sz w:val="22"/>
          <w:szCs w:val="22"/>
        </w:rPr>
      </w:pPr>
    </w:p>
    <w:p w:rsidR="004A49B7" w:rsidRPr="00AE278F" w:rsidRDefault="004A49B7">
      <w:pPr>
        <w:pStyle w:val="Normal1"/>
        <w:pBdr>
          <w:top w:val="nil"/>
          <w:left w:val="nil"/>
          <w:bottom w:val="nil"/>
          <w:right w:val="nil"/>
          <w:between w:val="nil"/>
        </w:pBdr>
        <w:spacing w:line="276" w:lineRule="auto"/>
        <w:jc w:val="both"/>
        <w:rPr>
          <w:rFonts w:ascii="Arial" w:eastAsia="Arial" w:hAnsi="Arial" w:cs="Arial"/>
          <w:color w:val="000000"/>
          <w:sz w:val="22"/>
          <w:szCs w:val="22"/>
          <w:lang w:val="es-CO"/>
        </w:rPr>
      </w:pPr>
    </w:p>
    <w:sectPr w:rsidR="004A49B7" w:rsidRPr="00AE278F" w:rsidSect="003064E9">
      <w:headerReference w:type="default" r:id="rId8"/>
      <w:footerReference w:type="default" r:id="rId9"/>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D4C" w:rsidRDefault="00960D4C" w:rsidP="003064E9">
      <w:r>
        <w:separator/>
      </w:r>
    </w:p>
  </w:endnote>
  <w:endnote w:type="continuationSeparator" w:id="0">
    <w:p w:rsidR="00960D4C" w:rsidRDefault="00960D4C" w:rsidP="0030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2E735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10-02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1B56A6">
      <w:rPr>
        <w:noProof/>
        <w:lang w:val="es-CO"/>
      </w:rPr>
      <mc:AlternateContent>
        <mc:Choice Requires="wps">
          <w:drawing>
            <wp:anchor distT="0" distB="0" distL="0" distR="0" simplePos="0" relativeHeight="251659264" behindDoc="0" locked="0" layoutInCell="1" hidden="0" allowOverlap="1">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Cuadro de texto 1"/>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C35BA9">
                            <w:rPr>
                              <w:noProof/>
                              <w:position w:val="-1"/>
                            </w:rPr>
                            <w:t>2</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0cMrSAxM&#10;KpbVnANrC0lTTB3FPkeKzvPHMJcHF3siY+l91ujKl7pi5Ce6T1eKCYk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oP/xo84BAAB6AwAADgAA&#10;AAAAAAAAAAAAAAAuAgAAZHJzL2Uyb0RvYy54bWxQSwECLQAUAAYACAAAACEARS70LNwAAAAJAQAA&#10;DwAAAAAAAAAAAAAAAAAoBAAAZHJzL2Rvd25yZXYueG1sUEsFBgAAAAAEAAQA8wAAADEFAAAAAA==&#10;" stroked="f">
              <v:textbo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C35BA9">
                      <w:rPr>
                        <w:noProof/>
                        <w:position w:val="-1"/>
                      </w:rPr>
                      <w:t>2</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3064E9" w:rsidRDefault="002E735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D4C" w:rsidRDefault="00960D4C" w:rsidP="003064E9">
      <w:r>
        <w:separator/>
      </w:r>
    </w:p>
  </w:footnote>
  <w:footnote w:type="continuationSeparator" w:id="0">
    <w:p w:rsidR="00960D4C" w:rsidRDefault="00960D4C" w:rsidP="0030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3064E9">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3064E9">
      <w:trPr>
        <w:trHeight w:val="399"/>
      </w:trPr>
      <w:tc>
        <w:tcPr>
          <w:tcW w:w="2434" w:type="dxa"/>
          <w:vMerge w:val="restart"/>
        </w:tcPr>
        <w:p w:rsidR="003064E9" w:rsidRDefault="002E735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3064E9" w:rsidRDefault="003064E9">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2E735C">
            <w:rPr>
              <w:rFonts w:ascii="Tahoma" w:eastAsia="Tahoma" w:hAnsi="Tahoma" w:cs="Tahoma"/>
              <w:sz w:val="22"/>
              <w:szCs w:val="22"/>
            </w:rPr>
            <w:instrText>PAGE</w:instrText>
          </w:r>
          <w:r>
            <w:rPr>
              <w:rFonts w:ascii="Tahoma" w:eastAsia="Tahoma" w:hAnsi="Tahoma" w:cs="Tahoma"/>
              <w:sz w:val="22"/>
              <w:szCs w:val="22"/>
            </w:rPr>
            <w:fldChar w:fldCharType="separate"/>
          </w:r>
          <w:r w:rsidR="00C35BA9">
            <w:rPr>
              <w:rFonts w:ascii="Tahoma" w:eastAsia="Tahoma" w:hAnsi="Tahoma" w:cs="Tahoma"/>
              <w:noProof/>
              <w:sz w:val="22"/>
              <w:szCs w:val="22"/>
            </w:rPr>
            <w:t>2</w:t>
          </w:r>
          <w:r>
            <w:rPr>
              <w:rFonts w:ascii="Tahoma" w:eastAsia="Tahoma" w:hAnsi="Tahoma" w:cs="Tahoma"/>
              <w:sz w:val="22"/>
              <w:szCs w:val="22"/>
            </w:rPr>
            <w:fldChar w:fldCharType="end"/>
          </w:r>
          <w:r w:rsidR="002E735C">
            <w:rPr>
              <w:rFonts w:ascii="Tahoma" w:eastAsia="Tahoma" w:hAnsi="Tahoma" w:cs="Tahoma"/>
              <w:sz w:val="22"/>
              <w:szCs w:val="22"/>
            </w:rPr>
            <w:t xml:space="preserve"> de </w:t>
          </w:r>
          <w:r>
            <w:rPr>
              <w:rFonts w:ascii="Tahoma" w:eastAsia="Tahoma" w:hAnsi="Tahoma" w:cs="Tahoma"/>
              <w:sz w:val="22"/>
              <w:szCs w:val="22"/>
            </w:rPr>
            <w:fldChar w:fldCharType="begin"/>
          </w:r>
          <w:r w:rsidR="002E735C">
            <w:rPr>
              <w:rFonts w:ascii="Tahoma" w:eastAsia="Tahoma" w:hAnsi="Tahoma" w:cs="Tahoma"/>
              <w:sz w:val="22"/>
              <w:szCs w:val="22"/>
            </w:rPr>
            <w:instrText>NUMPAGES</w:instrText>
          </w:r>
          <w:r>
            <w:rPr>
              <w:rFonts w:ascii="Tahoma" w:eastAsia="Tahoma" w:hAnsi="Tahoma" w:cs="Tahoma"/>
              <w:sz w:val="22"/>
              <w:szCs w:val="22"/>
            </w:rPr>
            <w:fldChar w:fldCharType="separate"/>
          </w:r>
          <w:r w:rsidR="00C35BA9">
            <w:rPr>
              <w:rFonts w:ascii="Tahoma" w:eastAsia="Tahoma" w:hAnsi="Tahoma" w:cs="Tahoma"/>
              <w:noProof/>
              <w:sz w:val="22"/>
              <w:szCs w:val="22"/>
            </w:rPr>
            <w:t>4</w:t>
          </w:r>
          <w:r>
            <w:rPr>
              <w:rFonts w:ascii="Tahoma" w:eastAsia="Tahoma" w:hAnsi="Tahoma" w:cs="Tahoma"/>
              <w:sz w:val="22"/>
              <w:szCs w:val="22"/>
            </w:rPr>
            <w:fldChar w:fldCharType="end"/>
          </w:r>
        </w:p>
      </w:tc>
    </w:tr>
  </w:tbl>
  <w:p w:rsidR="003064E9" w:rsidRDefault="003064E9">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DCB"/>
    <w:multiLevelType w:val="hybridMultilevel"/>
    <w:tmpl w:val="2E46B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0046B7"/>
    <w:multiLevelType w:val="hybridMultilevel"/>
    <w:tmpl w:val="1BA012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E161B1"/>
    <w:multiLevelType w:val="multilevel"/>
    <w:tmpl w:val="EF10FA4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FE2F15"/>
    <w:multiLevelType w:val="hybridMultilevel"/>
    <w:tmpl w:val="FA229C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1A59AD"/>
    <w:multiLevelType w:val="multilevel"/>
    <w:tmpl w:val="09EACE04"/>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25E3326E"/>
    <w:multiLevelType w:val="hybridMultilevel"/>
    <w:tmpl w:val="DE98FAF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6" w15:restartNumberingAfterBreak="0">
    <w:nsid w:val="28FB6CD7"/>
    <w:multiLevelType w:val="hybridMultilevel"/>
    <w:tmpl w:val="96106D9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C9A3E49"/>
    <w:multiLevelType w:val="hybridMultilevel"/>
    <w:tmpl w:val="859A00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3920248"/>
    <w:multiLevelType w:val="hybridMultilevel"/>
    <w:tmpl w:val="727C60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94A5470"/>
    <w:multiLevelType w:val="hybridMultilevel"/>
    <w:tmpl w:val="C90EC3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847BA5"/>
    <w:multiLevelType w:val="multilevel"/>
    <w:tmpl w:val="8E444BD2"/>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2"/>
  </w:num>
  <w:num w:numId="2">
    <w:abstractNumId w:val="10"/>
  </w:num>
  <w:num w:numId="3">
    <w:abstractNumId w:val="4"/>
  </w:num>
  <w:num w:numId="4">
    <w:abstractNumId w:val="1"/>
  </w:num>
  <w:num w:numId="5">
    <w:abstractNumId w:val="3"/>
  </w:num>
  <w:num w:numId="6">
    <w:abstractNumId w:val="0"/>
  </w:num>
  <w:num w:numId="7">
    <w:abstractNumId w:val="7"/>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E9"/>
    <w:rsid w:val="00047800"/>
    <w:rsid w:val="001B56A6"/>
    <w:rsid w:val="0021031C"/>
    <w:rsid w:val="002E735C"/>
    <w:rsid w:val="003064E9"/>
    <w:rsid w:val="0036201A"/>
    <w:rsid w:val="004572FC"/>
    <w:rsid w:val="004770A0"/>
    <w:rsid w:val="004A49B7"/>
    <w:rsid w:val="004B3F09"/>
    <w:rsid w:val="004F7CB6"/>
    <w:rsid w:val="00532CFF"/>
    <w:rsid w:val="00601FE2"/>
    <w:rsid w:val="00633D86"/>
    <w:rsid w:val="006D60E9"/>
    <w:rsid w:val="006E23BB"/>
    <w:rsid w:val="00731E40"/>
    <w:rsid w:val="007D6FC2"/>
    <w:rsid w:val="007E2577"/>
    <w:rsid w:val="007E490A"/>
    <w:rsid w:val="00924340"/>
    <w:rsid w:val="00960D4C"/>
    <w:rsid w:val="009A613C"/>
    <w:rsid w:val="009E1758"/>
    <w:rsid w:val="00A210CD"/>
    <w:rsid w:val="00A401C8"/>
    <w:rsid w:val="00AE278F"/>
    <w:rsid w:val="00C05F9B"/>
    <w:rsid w:val="00C35BA9"/>
    <w:rsid w:val="00C44807"/>
    <w:rsid w:val="00C61FBA"/>
    <w:rsid w:val="00D31ACE"/>
    <w:rsid w:val="00D37C2F"/>
    <w:rsid w:val="00D96DCA"/>
    <w:rsid w:val="00E036D3"/>
    <w:rsid w:val="00EE42CE"/>
    <w:rsid w:val="00EF1297"/>
    <w:rsid w:val="00EF6B22"/>
    <w:rsid w:val="00FA68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0783"/>
  <w15:docId w15:val="{0EB2C94D-ED29-4C87-AFB2-2DD29E3C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rsid w:val="003064E9"/>
    <w:pPr>
      <w:keepNext/>
      <w:keepLines/>
      <w:spacing w:before="480" w:after="120"/>
      <w:outlineLvl w:val="0"/>
    </w:pPr>
    <w:rPr>
      <w:b/>
      <w:sz w:val="48"/>
      <w:szCs w:val="48"/>
    </w:rPr>
  </w:style>
  <w:style w:type="paragraph" w:styleId="Ttulo2">
    <w:name w:val="heading 2"/>
    <w:basedOn w:val="Normal1"/>
    <w:next w:val="Normal1"/>
    <w:rsid w:val="003064E9"/>
    <w:pPr>
      <w:keepNext/>
      <w:keepLines/>
      <w:spacing w:before="360" w:after="80"/>
      <w:outlineLvl w:val="1"/>
    </w:pPr>
    <w:rPr>
      <w:b/>
      <w:sz w:val="36"/>
      <w:szCs w:val="36"/>
    </w:rPr>
  </w:style>
  <w:style w:type="paragraph" w:styleId="Ttulo3">
    <w:name w:val="heading 3"/>
    <w:basedOn w:val="Normal1"/>
    <w:next w:val="Normal1"/>
    <w:rsid w:val="003064E9"/>
    <w:pPr>
      <w:keepNext/>
      <w:keepLines/>
      <w:spacing w:before="280" w:after="80"/>
      <w:outlineLvl w:val="2"/>
    </w:pPr>
    <w:rPr>
      <w:b/>
      <w:sz w:val="28"/>
      <w:szCs w:val="28"/>
    </w:rPr>
  </w:style>
  <w:style w:type="paragraph" w:styleId="Ttulo4">
    <w:name w:val="heading 4"/>
    <w:basedOn w:val="Normal1"/>
    <w:next w:val="Normal1"/>
    <w:rsid w:val="003064E9"/>
    <w:pPr>
      <w:keepNext/>
      <w:keepLines/>
      <w:spacing w:before="240" w:after="40"/>
      <w:outlineLvl w:val="3"/>
    </w:pPr>
    <w:rPr>
      <w:b/>
      <w:sz w:val="24"/>
      <w:szCs w:val="24"/>
    </w:rPr>
  </w:style>
  <w:style w:type="paragraph" w:styleId="Ttulo5">
    <w:name w:val="heading 5"/>
    <w:basedOn w:val="Normal1"/>
    <w:next w:val="Normal1"/>
    <w:rsid w:val="003064E9"/>
    <w:pPr>
      <w:keepNext/>
      <w:keepLines/>
      <w:spacing w:before="220" w:after="40"/>
      <w:outlineLvl w:val="4"/>
    </w:pPr>
    <w:rPr>
      <w:b/>
      <w:sz w:val="22"/>
      <w:szCs w:val="22"/>
    </w:rPr>
  </w:style>
  <w:style w:type="paragraph" w:styleId="Ttulo6">
    <w:name w:val="heading 6"/>
    <w:basedOn w:val="Normal1"/>
    <w:next w:val="Normal1"/>
    <w:rsid w:val="003064E9"/>
    <w:pPr>
      <w:keepNext/>
      <w:keepLines/>
      <w:spacing w:before="200" w:after="40"/>
      <w:outlineLvl w:val="5"/>
    </w:pPr>
    <w:rPr>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4E9"/>
  </w:style>
  <w:style w:type="table" w:customStyle="1" w:styleId="TableNormal">
    <w:name w:val="Table Normal"/>
    <w:rsid w:val="003064E9"/>
    <w:tblPr>
      <w:tblCellMar>
        <w:top w:w="0" w:type="dxa"/>
        <w:left w:w="0" w:type="dxa"/>
        <w:bottom w:w="0" w:type="dxa"/>
        <w:right w:w="0" w:type="dxa"/>
      </w:tblCellMar>
    </w:tblPr>
  </w:style>
  <w:style w:type="paragraph" w:styleId="Ttulo">
    <w:name w:val="Title"/>
    <w:basedOn w:val="Normal1"/>
    <w:next w:val="Normal1"/>
    <w:rsid w:val="003064E9"/>
    <w:pPr>
      <w:keepNext/>
      <w:keepLines/>
      <w:spacing w:before="480" w:after="120"/>
    </w:pPr>
    <w:rPr>
      <w:b/>
      <w:sz w:val="72"/>
      <w:szCs w:val="72"/>
    </w:rPr>
  </w:style>
  <w:style w:type="paragraph" w:styleId="Subttulo">
    <w:name w:val="Subtitle"/>
    <w:basedOn w:val="Normal1"/>
    <w:next w:val="Normal1"/>
    <w:rsid w:val="003064E9"/>
    <w:pPr>
      <w:keepNext/>
      <w:keepLines/>
      <w:spacing w:before="360" w:after="80"/>
    </w:pPr>
    <w:rPr>
      <w:rFonts w:ascii="Georgia" w:eastAsia="Georgia" w:hAnsi="Georgia" w:cs="Georgia"/>
      <w:i/>
      <w:color w:val="666666"/>
      <w:sz w:val="48"/>
      <w:szCs w:val="48"/>
    </w:rPr>
  </w:style>
  <w:style w:type="table" w:customStyle="1" w:styleId="a">
    <w:basedOn w:val="TableNormal"/>
    <w:rsid w:val="003064E9"/>
    <w:tblPr>
      <w:tblStyleRowBandSize w:val="1"/>
      <w:tblStyleColBandSize w:val="1"/>
      <w:tblCellMar>
        <w:top w:w="55" w:type="dxa"/>
        <w:left w:w="55" w:type="dxa"/>
        <w:bottom w:w="55" w:type="dxa"/>
        <w:right w:w="55" w:type="dxa"/>
      </w:tblCellMar>
    </w:tblPr>
  </w:style>
  <w:style w:type="table" w:customStyle="1" w:styleId="a0">
    <w:basedOn w:val="TableNormal"/>
    <w:rsid w:val="003064E9"/>
    <w:tblPr>
      <w:tblStyleRowBandSize w:val="1"/>
      <w:tblStyleColBandSize w:val="1"/>
      <w:tblCellMar>
        <w:left w:w="108" w:type="dxa"/>
        <w:right w:w="108" w:type="dxa"/>
      </w:tblCellMar>
    </w:tblPr>
  </w:style>
  <w:style w:type="table" w:customStyle="1" w:styleId="a1">
    <w:basedOn w:val="TableNormal"/>
    <w:rsid w:val="003064E9"/>
    <w:tblPr>
      <w:tblStyleRowBandSize w:val="1"/>
      <w:tblStyleColBandSize w:val="1"/>
      <w:tblCellMar>
        <w:left w:w="108" w:type="dxa"/>
        <w:right w:w="108" w:type="dxa"/>
      </w:tblCellMar>
    </w:tblPr>
  </w:style>
  <w:style w:type="paragraph" w:customStyle="1" w:styleId="Textoindependiente21">
    <w:name w:val="Texto independiente 21"/>
    <w:basedOn w:val="Normal"/>
    <w:rsid w:val="009A613C"/>
    <w:pPr>
      <w:suppressAutoHyphens/>
    </w:pPr>
    <w:rPr>
      <w:rFonts w:ascii="Arial" w:hAnsi="Arial" w:cs="Arial"/>
      <w:sz w:val="24"/>
      <w:lang w:val="es-ES_tradnl" w:eastAsia="zh-CN"/>
    </w:rPr>
  </w:style>
  <w:style w:type="paragraph" w:customStyle="1" w:styleId="CUERPOTEXTO">
    <w:name w:val="CUERPO TEXTO"/>
    <w:rsid w:val="009A613C"/>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val="es-CO" w:eastAsia="zh-CN"/>
    </w:rPr>
  </w:style>
  <w:style w:type="paragraph" w:styleId="Prrafodelista">
    <w:name w:val="List Paragraph"/>
    <w:aliases w:val="Párrafo,List Paragraph,Colorful List Accent 1,Colorful List - Accent 11,Bullet List,Ha,titulo 3,HOJA,Bolita,Párrafo de lista4,BOLADEF,Párrafo de lista3,Párrafo de lista21,BOLA,Nivel 1 OS,Normal_viñetas_ICONTEC"/>
    <w:basedOn w:val="Normal"/>
    <w:link w:val="PrrafodelistaCar"/>
    <w:uiPriority w:val="34"/>
    <w:qFormat/>
    <w:rsid w:val="009A613C"/>
    <w:pPr>
      <w:ind w:left="720"/>
      <w:contextualSpacing/>
    </w:pPr>
    <w:rPr>
      <w:lang w:val="es-CO" w:eastAsia="es-ES"/>
    </w:rPr>
  </w:style>
  <w:style w:type="paragraph" w:styleId="NormalWeb">
    <w:name w:val="Normal (Web)"/>
    <w:basedOn w:val="Normal"/>
    <w:uiPriority w:val="99"/>
    <w:semiHidden/>
    <w:unhideWhenUsed/>
    <w:rsid w:val="00A401C8"/>
    <w:pPr>
      <w:spacing w:before="100" w:beforeAutospacing="1" w:after="100" w:afterAutospacing="1"/>
    </w:pPr>
    <w:rPr>
      <w:sz w:val="24"/>
      <w:szCs w:val="24"/>
      <w:lang w:val="es-CO"/>
    </w:rPr>
  </w:style>
  <w:style w:type="character" w:customStyle="1" w:styleId="PrrafodelistaCar">
    <w:name w:val="Párrafo de lista Car"/>
    <w:aliases w:val="Párrafo Car,List Paragraph Car,Colorful List Accent 1 Car,Colorful List - Accent 11 Car,Bullet List Car,Ha Car,titulo 3 Car,HOJA Car,Bolita Car,Párrafo de lista4 Car,BOLADEF Car,Párrafo de lista3 Car,Párrafo de lista21 Car,BOLA Car"/>
    <w:link w:val="Prrafodelista"/>
    <w:uiPriority w:val="34"/>
    <w:locked/>
    <w:rsid w:val="00D31ACE"/>
    <w:rPr>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593698">
      <w:bodyDiv w:val="1"/>
      <w:marLeft w:val="0"/>
      <w:marRight w:val="0"/>
      <w:marTop w:val="0"/>
      <w:marBottom w:val="0"/>
      <w:divBdr>
        <w:top w:val="none" w:sz="0" w:space="0" w:color="auto"/>
        <w:left w:val="none" w:sz="0" w:space="0" w:color="auto"/>
        <w:bottom w:val="none" w:sz="0" w:space="0" w:color="auto"/>
        <w:right w:val="none" w:sz="0" w:space="0" w:color="auto"/>
      </w:divBdr>
    </w:div>
    <w:div w:id="746147653">
      <w:bodyDiv w:val="1"/>
      <w:marLeft w:val="0"/>
      <w:marRight w:val="0"/>
      <w:marTop w:val="0"/>
      <w:marBottom w:val="0"/>
      <w:divBdr>
        <w:top w:val="none" w:sz="0" w:space="0" w:color="auto"/>
        <w:left w:val="none" w:sz="0" w:space="0" w:color="auto"/>
        <w:bottom w:val="none" w:sz="0" w:space="0" w:color="auto"/>
        <w:right w:val="none" w:sz="0" w:space="0" w:color="auto"/>
      </w:divBdr>
    </w:div>
    <w:div w:id="852963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1BEAD-15FD-423B-A5DB-66DF9DF8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1687</Words>
  <Characters>9281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Maria Isabel Zapata Cardona</cp:lastModifiedBy>
  <cp:revision>5</cp:revision>
  <dcterms:created xsi:type="dcterms:W3CDTF">2020-11-03T15:43:00Z</dcterms:created>
  <dcterms:modified xsi:type="dcterms:W3CDTF">2020-11-04T20:22:00Z</dcterms:modified>
</cp:coreProperties>
</file>