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68" w:rsidRPr="00652AFA" w:rsidRDefault="00634168" w:rsidP="00BE1974">
      <w:pPr>
        <w:pStyle w:val="Prrafodelista"/>
        <w:numPr>
          <w:ilvl w:val="0"/>
          <w:numId w:val="1"/>
        </w:numPr>
        <w:shd w:val="clear" w:color="auto" w:fill="FFFFFF"/>
        <w:spacing w:before="223" w:line="276" w:lineRule="auto"/>
        <w:jc w:val="both"/>
        <w:rPr>
          <w:rFonts w:eastAsia="Times New Roman"/>
          <w:b/>
          <w:bCs/>
          <w:color w:val="000000"/>
          <w:spacing w:val="-4"/>
          <w:sz w:val="22"/>
          <w:szCs w:val="22"/>
          <w:lang w:val="es-ES_tradnl"/>
        </w:rPr>
      </w:pPr>
      <w:r w:rsidRPr="00652AFA">
        <w:rPr>
          <w:b/>
          <w:bCs/>
          <w:color w:val="000000"/>
          <w:spacing w:val="-4"/>
          <w:sz w:val="22"/>
          <w:szCs w:val="22"/>
          <w:lang w:val="es-ES_tradnl"/>
        </w:rPr>
        <w:t>IDENTIFICACI</w:t>
      </w:r>
      <w:r w:rsidRPr="00652AFA">
        <w:rPr>
          <w:rFonts w:eastAsia="Times New Roman"/>
          <w:b/>
          <w:bCs/>
          <w:color w:val="000000"/>
          <w:spacing w:val="-4"/>
          <w:sz w:val="22"/>
          <w:szCs w:val="22"/>
          <w:lang w:val="es-ES_tradnl"/>
        </w:rPr>
        <w:t>ÓN Y DESCRIPCIÓN DE LA NECESIDAD</w:t>
      </w:r>
    </w:p>
    <w:p w:rsidR="00634168" w:rsidRPr="00652AFA" w:rsidRDefault="00634168" w:rsidP="00BE1974">
      <w:pPr>
        <w:shd w:val="clear" w:color="auto" w:fill="FFFFFF"/>
        <w:spacing w:before="223" w:line="276" w:lineRule="auto"/>
        <w:jc w:val="both"/>
        <w:rPr>
          <w:sz w:val="22"/>
          <w:szCs w:val="22"/>
        </w:rPr>
      </w:pPr>
    </w:p>
    <w:p w:rsidR="00BB1806" w:rsidRPr="00652AFA" w:rsidRDefault="00BB1806" w:rsidP="00BE1974">
      <w:pPr>
        <w:shd w:val="clear" w:color="auto" w:fill="FFFFFF"/>
        <w:spacing w:before="245" w:line="276" w:lineRule="auto"/>
        <w:ind w:right="110"/>
        <w:jc w:val="both"/>
        <w:rPr>
          <w:sz w:val="22"/>
          <w:szCs w:val="22"/>
        </w:rPr>
      </w:pPr>
      <w:r w:rsidRPr="00652AFA">
        <w:rPr>
          <w:color w:val="000000"/>
          <w:spacing w:val="-3"/>
          <w:sz w:val="22"/>
          <w:szCs w:val="22"/>
          <w:lang w:val="es-ES_tradnl"/>
        </w:rPr>
        <w:t xml:space="preserve">En el marco del Plan Decenal de salud pública PDSP 2012-2021 adoptado mediante </w:t>
      </w:r>
      <w:hyperlink r:id="rId5" w:tgtFrame="_blank" w:history="1">
        <w:r w:rsidRPr="00652AFA">
          <w:rPr>
            <w:color w:val="000000"/>
            <w:spacing w:val="-3"/>
            <w:sz w:val="22"/>
            <w:szCs w:val="22"/>
            <w:lang w:val="es-ES_tradnl"/>
          </w:rPr>
          <w:t>Resolución 1841 de 2013 PDSP</w:t>
        </w:r>
      </w:hyperlink>
      <w:r w:rsidRPr="00652AFA">
        <w:rPr>
          <w:color w:val="000000"/>
          <w:spacing w:val="-3"/>
          <w:sz w:val="22"/>
          <w:szCs w:val="22"/>
          <w:lang w:val="es-ES_tradnl"/>
        </w:rPr>
        <w:t xml:space="preserve">, el cual es un producto </w:t>
      </w:r>
      <w:r w:rsidRPr="00652AFA">
        <w:rPr>
          <w:color w:val="000000"/>
          <w:sz w:val="22"/>
          <w:szCs w:val="22"/>
          <w:lang w:val="es-ES_tradnl"/>
        </w:rPr>
        <w:t xml:space="preserve">del Plan </w:t>
      </w:r>
      <w:r w:rsidRPr="00652AFA">
        <w:rPr>
          <w:color w:val="000000"/>
          <w:spacing w:val="-3"/>
          <w:sz w:val="22"/>
          <w:szCs w:val="22"/>
          <w:lang w:val="es-ES_tradnl"/>
        </w:rPr>
        <w:t>Nacional de Desarrollo 20</w:t>
      </w:r>
      <w:r w:rsidR="006134AE" w:rsidRPr="00652AFA">
        <w:rPr>
          <w:color w:val="000000"/>
          <w:spacing w:val="-3"/>
          <w:sz w:val="22"/>
          <w:szCs w:val="22"/>
          <w:lang w:val="es-ES_tradnl"/>
        </w:rPr>
        <w:t>18</w:t>
      </w:r>
      <w:r w:rsidRPr="00652AFA">
        <w:rPr>
          <w:color w:val="000000"/>
          <w:spacing w:val="-3"/>
          <w:sz w:val="22"/>
          <w:szCs w:val="22"/>
          <w:lang w:val="es-ES_tradnl"/>
        </w:rPr>
        <w:t>-20</w:t>
      </w:r>
      <w:r w:rsidR="006B4A06" w:rsidRPr="00652AFA">
        <w:rPr>
          <w:color w:val="000000"/>
          <w:spacing w:val="-3"/>
          <w:sz w:val="22"/>
          <w:szCs w:val="22"/>
          <w:lang w:val="es-ES_tradnl"/>
        </w:rPr>
        <w:t>2</w:t>
      </w:r>
      <w:r w:rsidR="006134AE" w:rsidRPr="00652AFA">
        <w:rPr>
          <w:color w:val="000000"/>
          <w:spacing w:val="-3"/>
          <w:sz w:val="22"/>
          <w:szCs w:val="22"/>
          <w:lang w:val="es-ES_tradnl"/>
        </w:rPr>
        <w:t>2</w:t>
      </w:r>
      <w:r w:rsidR="00BE1974" w:rsidRPr="00652AFA">
        <w:rPr>
          <w:color w:val="000000"/>
          <w:spacing w:val="-3"/>
          <w:sz w:val="22"/>
          <w:szCs w:val="22"/>
          <w:lang w:val="es-ES_tradnl"/>
        </w:rPr>
        <w:t xml:space="preserve"> y</w:t>
      </w:r>
      <w:r w:rsidRPr="00652AFA">
        <w:rPr>
          <w:color w:val="000000"/>
          <w:spacing w:val="-3"/>
          <w:sz w:val="22"/>
          <w:szCs w:val="22"/>
          <w:lang w:val="es-ES_tradnl"/>
        </w:rPr>
        <w:t xml:space="preserve"> plantea los siguientes objetivos: 1) avanzar hacia la garantía del goce efectivo del derecho a la salud; 2) mejorar las condiciones de vida que </w:t>
      </w:r>
      <w:r w:rsidRPr="00652AFA">
        <w:rPr>
          <w:color w:val="000000"/>
          <w:sz w:val="22"/>
          <w:szCs w:val="22"/>
          <w:lang w:val="es-ES_tradnl"/>
        </w:rPr>
        <w:t xml:space="preserve">modifican la situación de salud y disminuyen la carga de enfermedad existente; 3) </w:t>
      </w:r>
      <w:r w:rsidRPr="00652AFA">
        <w:rPr>
          <w:color w:val="000000"/>
          <w:spacing w:val="-3"/>
          <w:sz w:val="22"/>
          <w:szCs w:val="22"/>
          <w:lang w:val="es-ES_tradnl"/>
        </w:rPr>
        <w:t xml:space="preserve">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proofErr w:type="spellStart"/>
      <w:r w:rsidRPr="00652AFA">
        <w:rPr>
          <w:color w:val="000000"/>
          <w:spacing w:val="-3"/>
          <w:sz w:val="22"/>
          <w:szCs w:val="22"/>
          <w:lang w:val="es-ES_tradnl"/>
        </w:rPr>
        <w:t>extrasectorial</w:t>
      </w:r>
      <w:proofErr w:type="spellEnd"/>
      <w:r w:rsidRPr="00652AFA">
        <w:rPr>
          <w:color w:val="000000"/>
          <w:spacing w:val="-3"/>
          <w:sz w:val="22"/>
          <w:szCs w:val="22"/>
          <w:lang w:val="es-ES_tradnl"/>
        </w:rPr>
        <w:t>.</w:t>
      </w:r>
    </w:p>
    <w:p w:rsidR="006134AE" w:rsidRPr="00652AFA" w:rsidRDefault="00BB1806" w:rsidP="00BE1974">
      <w:pPr>
        <w:shd w:val="clear" w:color="auto" w:fill="FFFFFF"/>
        <w:spacing w:before="245" w:line="276" w:lineRule="auto"/>
        <w:ind w:right="110"/>
        <w:jc w:val="both"/>
        <w:rPr>
          <w:color w:val="FF0000"/>
          <w:spacing w:val="-4"/>
          <w:sz w:val="22"/>
          <w:szCs w:val="22"/>
          <w:lang w:val="es-ES_tradnl"/>
        </w:rPr>
      </w:pPr>
      <w:r w:rsidRPr="00652AFA">
        <w:rPr>
          <w:color w:val="000000"/>
          <w:spacing w:val="-2"/>
          <w:sz w:val="22"/>
          <w:szCs w:val="22"/>
          <w:lang w:val="es-ES_tradnl"/>
        </w:rPr>
        <w:t xml:space="preserve">De acuerdo con la ley 1438 de 2011, su ejecución implica un liderazgo territorial de gobernadores y alcaldes, para lograr la integración y el compromiso de todos los sectores </w:t>
      </w:r>
      <w:r w:rsidRPr="00652AFA">
        <w:rPr>
          <w:color w:val="000000"/>
          <w:spacing w:val="-3"/>
          <w:sz w:val="22"/>
          <w:szCs w:val="22"/>
          <w:lang w:val="es-ES_tradnl"/>
        </w:rPr>
        <w:t xml:space="preserve">y actores en el territorio con el fin de desarrollar estrategias intersectoriales que impacten </w:t>
      </w:r>
      <w:r w:rsidRPr="00652AFA">
        <w:rPr>
          <w:color w:val="000000"/>
          <w:spacing w:val="-2"/>
          <w:sz w:val="22"/>
          <w:szCs w:val="22"/>
          <w:lang w:val="es-ES_tradnl"/>
        </w:rPr>
        <w:t xml:space="preserve">los determinantes sociales y económicos de la salud, a través de la adopción del Plan </w:t>
      </w:r>
      <w:r w:rsidRPr="00652AFA">
        <w:rPr>
          <w:color w:val="000000"/>
          <w:spacing w:val="-1"/>
          <w:sz w:val="22"/>
          <w:szCs w:val="22"/>
          <w:lang w:val="es-ES_tradnl"/>
        </w:rPr>
        <w:t xml:space="preserve">Decenal de Salud Pública y sus dimensiones prioritarias </w:t>
      </w:r>
      <w:r w:rsidR="00BE1974" w:rsidRPr="00652AFA">
        <w:rPr>
          <w:color w:val="000000"/>
          <w:spacing w:val="-1"/>
          <w:sz w:val="22"/>
          <w:szCs w:val="22"/>
          <w:lang w:val="es-ES_tradnl"/>
        </w:rPr>
        <w:t xml:space="preserve">que </w:t>
      </w:r>
      <w:r w:rsidRPr="00652AFA">
        <w:rPr>
          <w:color w:val="000000"/>
          <w:spacing w:val="-1"/>
          <w:sz w:val="22"/>
          <w:szCs w:val="22"/>
          <w:lang w:val="es-ES_tradnl"/>
        </w:rPr>
        <w:t xml:space="preserve">para este caso sería la </w:t>
      </w:r>
      <w:r w:rsidRPr="00652AFA">
        <w:rPr>
          <w:color w:val="000000"/>
          <w:spacing w:val="-2"/>
          <w:sz w:val="22"/>
          <w:szCs w:val="22"/>
          <w:lang w:val="es-ES_tradnl"/>
        </w:rPr>
        <w:t xml:space="preserve">Dimensión vida saludable y condiciones  transmisibles, quien contribuya a la generación </w:t>
      </w:r>
      <w:r w:rsidRPr="00652AFA">
        <w:rPr>
          <w:color w:val="000000"/>
          <w:spacing w:val="-4"/>
          <w:sz w:val="22"/>
          <w:szCs w:val="22"/>
          <w:lang w:val="es-ES_tradnl"/>
        </w:rPr>
        <w:t xml:space="preserve">de las condiciones que aseguren el desarrollo integral; </w:t>
      </w:r>
      <w:r w:rsidR="006134AE" w:rsidRPr="00652AFA">
        <w:rPr>
          <w:color w:val="000000"/>
          <w:spacing w:val="-4"/>
          <w:sz w:val="22"/>
          <w:szCs w:val="22"/>
          <w:lang w:val="es-ES_tradnl"/>
        </w:rPr>
        <w:t xml:space="preserve">previniendo la exposición a factores de riesgo para minimizar la aparición de la enfermedades inmunoprevenibles </w:t>
      </w:r>
      <w:r w:rsidR="00DE7E71" w:rsidRPr="00652AFA">
        <w:rPr>
          <w:color w:val="000000"/>
          <w:spacing w:val="-4"/>
          <w:sz w:val="22"/>
          <w:szCs w:val="22"/>
          <w:lang w:val="es-ES_tradnl"/>
        </w:rPr>
        <w:t xml:space="preserve">y disminuir el riesgo de morir por estas causas. </w:t>
      </w:r>
    </w:p>
    <w:p w:rsidR="00D874F2" w:rsidRPr="00652AFA" w:rsidRDefault="00D874F2" w:rsidP="00BE1974">
      <w:pPr>
        <w:shd w:val="clear" w:color="auto" w:fill="FFFFFF"/>
        <w:spacing w:before="245" w:line="276" w:lineRule="auto"/>
        <w:ind w:right="110"/>
        <w:jc w:val="both"/>
        <w:rPr>
          <w:color w:val="FF0000"/>
          <w:spacing w:val="-4"/>
          <w:sz w:val="22"/>
          <w:szCs w:val="22"/>
          <w:lang w:val="es-ES_tradnl"/>
        </w:rPr>
      </w:pPr>
    </w:p>
    <w:p w:rsidR="00DE7E71" w:rsidRPr="00652AFA" w:rsidRDefault="00DE7E71" w:rsidP="00DE7E71">
      <w:pPr>
        <w:pStyle w:val="Textoindependiente21"/>
        <w:jc w:val="both"/>
        <w:rPr>
          <w:bCs/>
          <w:sz w:val="22"/>
          <w:szCs w:val="22"/>
        </w:rPr>
      </w:pPr>
      <w:proofErr w:type="spellStart"/>
      <w:r w:rsidRPr="00652AFA">
        <w:rPr>
          <w:bCs/>
          <w:sz w:val="22"/>
          <w:szCs w:val="22"/>
        </w:rPr>
        <w:t>Asi</w:t>
      </w:r>
      <w:proofErr w:type="spellEnd"/>
      <w:r w:rsidRPr="00652AFA">
        <w:rPr>
          <w:bCs/>
          <w:sz w:val="22"/>
          <w:szCs w:val="22"/>
        </w:rPr>
        <w:t xml:space="preserve"> mismo la dimensión transversal </w:t>
      </w:r>
      <w:r w:rsidRPr="00652AFA">
        <w:rPr>
          <w:b/>
          <w:bCs/>
          <w:sz w:val="22"/>
          <w:szCs w:val="22"/>
        </w:rPr>
        <w:t>Desarrollo integral de las niñas, niños y adolescentes</w:t>
      </w:r>
      <w:r w:rsidRPr="00652AFA">
        <w:rPr>
          <w:bCs/>
          <w:sz w:val="22"/>
          <w:szCs w:val="22"/>
        </w:rPr>
        <w:t xml:space="preserve">, en el cual los reconoce como sujetos de derecho, en el marco de la ley 1098 de 2006, constituyéndose en una plataforma vinculante tanto de las dimensiones del Plan Decenal de Salud Pública, como de los procesos intersectoriales implicados en el abordaje de determinantes sociales, para la generación de las condiciones que aseguren el desarrollo integral; resaltando que en estos trayectos de vida se definen las bases del desarrollo de las capacidades, habilidades y potencialidades humanas, que a su vez determinan el progreso de una sociedad. Dentro de los objetivos de este componente está; 1) lograr en los territorios la construcción, operación y evaluación coherente y sostenible de las políticas públicas intersectoriales y sectoriales, orientadas a alcanzar el desarrollo integral de las niñas, niños y adolescentes, a través de procesos de gestión de las políticas públicas, en el ciclo de gestión de lo público, en coordinación y alineación con el sector privado, la cooperación y la comunidad. 2) garantizar que el sector salud se constituya como un entorno que reconozca a las niñas, niños y adolescentes como sujetos de derecho, al proveer atención humanizada que cumpla con los atributos de calidad, de acuerdo con las particularidades poblacionales y territoriales, orientada a los resultados en salud y al acortamiento de brechas de inequidad en el territorio nacional, 3) lograr en los territorios (municipios y departamentos) la identificación de prioridades de política pública a partir del análisis de situación de los derechos y el seguimiento de los resultados en salud de las niñas, los niños y adolescentes, fortaleciendo los procesos de gestión, análisis y retroalimentación de la información, generación de conocimiento y vigilancia en salud pública. </w:t>
      </w:r>
    </w:p>
    <w:p w:rsidR="00DE7E71" w:rsidRPr="00652AFA" w:rsidRDefault="00DE7E71" w:rsidP="00BE1974">
      <w:pPr>
        <w:shd w:val="clear" w:color="auto" w:fill="FFFFFF"/>
        <w:spacing w:before="245" w:line="276" w:lineRule="auto"/>
        <w:ind w:right="110"/>
        <w:jc w:val="both"/>
        <w:rPr>
          <w:color w:val="000000"/>
          <w:spacing w:val="-4"/>
          <w:sz w:val="22"/>
          <w:szCs w:val="22"/>
          <w:lang w:val="es-ES_tradnl"/>
        </w:rPr>
      </w:pPr>
      <w:r w:rsidRPr="00652AFA">
        <w:rPr>
          <w:color w:val="000000"/>
          <w:spacing w:val="-4"/>
          <w:sz w:val="22"/>
          <w:szCs w:val="22"/>
          <w:lang w:val="es-ES_tradnl"/>
        </w:rPr>
        <w:lastRenderedPageBreak/>
        <w:t xml:space="preserve">Para dar respuesta efectiva a lo planteado anteriormente es necesario realizar un trabajo en equipo para realizar la gestión en salud publica con el objetivo de desarrollar una serie de acciones identificables y </w:t>
      </w:r>
      <w:r w:rsidR="00D65B9B" w:rsidRPr="00652AFA">
        <w:rPr>
          <w:color w:val="000000"/>
          <w:spacing w:val="-4"/>
          <w:sz w:val="22"/>
          <w:szCs w:val="22"/>
          <w:lang w:val="es-ES_tradnl"/>
        </w:rPr>
        <w:t>caracterizarles</w:t>
      </w:r>
      <w:r w:rsidRPr="00652AFA">
        <w:rPr>
          <w:color w:val="000000"/>
          <w:spacing w:val="-4"/>
          <w:sz w:val="22"/>
          <w:szCs w:val="22"/>
          <w:lang w:val="es-ES_tradnl"/>
        </w:rPr>
        <w:t xml:space="preserve"> para disminuir la probabilidad de ocurrencia de un evento evitable </w:t>
      </w:r>
      <w:r w:rsidR="00D874F2" w:rsidRPr="00652AFA">
        <w:rPr>
          <w:color w:val="000000"/>
          <w:spacing w:val="-4"/>
          <w:sz w:val="22"/>
          <w:szCs w:val="22"/>
          <w:lang w:val="es-ES_tradnl"/>
        </w:rPr>
        <w:t xml:space="preserve">para la salud del individuo y su familia </w:t>
      </w:r>
    </w:p>
    <w:p w:rsidR="00BB1806" w:rsidRPr="00652AFA" w:rsidRDefault="00D874F2" w:rsidP="00D65B9B">
      <w:pPr>
        <w:spacing w:after="240"/>
        <w:jc w:val="both"/>
        <w:rPr>
          <w:rFonts w:eastAsia="Calibri"/>
          <w:sz w:val="22"/>
          <w:szCs w:val="22"/>
        </w:rPr>
      </w:pPr>
      <w:r w:rsidRPr="00652AFA">
        <w:rPr>
          <w:sz w:val="22"/>
          <w:szCs w:val="22"/>
        </w:rPr>
        <w:t xml:space="preserve">La situación actual en el Municipio requiere que de acuerdo al análisis de situación de salud </w:t>
      </w:r>
      <w:r w:rsidRPr="00652AFA">
        <w:rPr>
          <w:rFonts w:eastAsia="Calibri"/>
          <w:sz w:val="22"/>
          <w:szCs w:val="22"/>
        </w:rPr>
        <w:t xml:space="preserve">ha mostrado como las principales causas de Morbimortalidad en la primera infancia están caracterizadas por enfermedades diarreicas agudas e Infecciones respiratorias agudas, lo cual hace un llamado al mejoramiento de las líneas programáticas de promoción, </w:t>
      </w:r>
      <w:r w:rsidR="00D65B9B" w:rsidRPr="00652AFA">
        <w:rPr>
          <w:rFonts w:eastAsia="Calibri"/>
          <w:sz w:val="22"/>
          <w:szCs w:val="22"/>
        </w:rPr>
        <w:t>prevención, atención</w:t>
      </w:r>
      <w:r w:rsidRPr="00652AFA">
        <w:rPr>
          <w:rFonts w:eastAsia="Calibri"/>
          <w:sz w:val="22"/>
          <w:szCs w:val="22"/>
        </w:rPr>
        <w:t>, diagnóstico oportuno y asunción de medidas de intervención que eviten complejizar el estado de la enfermedad. Medidas que deben ser asumidas desde los prestadores de servicios de salud y desde la comunidad como corresponsable en el cuidado y protección de la infancia.</w:t>
      </w:r>
    </w:p>
    <w:p w:rsidR="00D874F2" w:rsidRPr="00652AFA" w:rsidRDefault="00BB1806" w:rsidP="00D874F2">
      <w:pPr>
        <w:jc w:val="both"/>
        <w:rPr>
          <w:sz w:val="22"/>
          <w:szCs w:val="22"/>
          <w:lang w:val="es-ES" w:eastAsia="es-ES"/>
        </w:rPr>
      </w:pPr>
      <w:r w:rsidRPr="00652AFA">
        <w:rPr>
          <w:sz w:val="22"/>
          <w:szCs w:val="22"/>
        </w:rPr>
        <w:t>La Secretaria de salud</w:t>
      </w:r>
      <w:r w:rsidR="0030146F" w:rsidRPr="00652AFA">
        <w:rPr>
          <w:sz w:val="22"/>
          <w:szCs w:val="22"/>
        </w:rPr>
        <w:t xml:space="preserve"> Pública </w:t>
      </w:r>
      <w:r w:rsidRPr="00652AFA">
        <w:rPr>
          <w:sz w:val="22"/>
          <w:szCs w:val="22"/>
        </w:rPr>
        <w:t xml:space="preserve"> y Seguridad Social de Pereira, </w:t>
      </w:r>
      <w:r w:rsidR="00D874F2" w:rsidRPr="00652AFA">
        <w:rPr>
          <w:sz w:val="22"/>
          <w:szCs w:val="22"/>
          <w:lang w:val="es-ES" w:eastAsia="es-ES"/>
        </w:rPr>
        <w:t>cuenta en la actualidad con personal de planta, el cual es insuficiente para la atención y desarrollo de las políticas y estrategias que contempla el Plan de Desarrollo y particularmente el proyecto denominadoFortalecimiento del control de las enfermedades inmunoprevenibles y prevalentes en el Municipio de Pereira, de ahí que se requiera la contratación de personal  de apoyo para su ejecución de manera eficiente y eficaz dando continuidad a las actividades, programadas, labores, procesos administrativos y demás que contribuya en una relación costo beneficio al fortalecimiento de la Administración Municipal.</w:t>
      </w:r>
    </w:p>
    <w:p w:rsidR="00BB1806" w:rsidRPr="00652AFA" w:rsidRDefault="00BB1806" w:rsidP="00BE1974">
      <w:pPr>
        <w:shd w:val="clear" w:color="auto" w:fill="FFFFFF"/>
        <w:spacing w:before="238" w:line="276" w:lineRule="auto"/>
        <w:ind w:right="205"/>
        <w:jc w:val="both"/>
        <w:rPr>
          <w:sz w:val="22"/>
          <w:szCs w:val="22"/>
        </w:rPr>
      </w:pPr>
      <w:r w:rsidRPr="00652AFA">
        <w:rPr>
          <w:color w:val="000000"/>
          <w:spacing w:val="-2"/>
          <w:sz w:val="22"/>
          <w:szCs w:val="22"/>
          <w:lang w:val="es-ES_tradnl"/>
        </w:rPr>
        <w:t>Lo anterior permite contribuir con el cumplimiento del indicador descrito en el Plan de Desarrollo 20</w:t>
      </w:r>
      <w:r w:rsidR="00D874F2" w:rsidRPr="00652AFA">
        <w:rPr>
          <w:color w:val="000000"/>
          <w:spacing w:val="-2"/>
          <w:sz w:val="22"/>
          <w:szCs w:val="22"/>
          <w:lang w:val="es-ES_tradnl"/>
        </w:rPr>
        <w:t>20–</w:t>
      </w:r>
      <w:r w:rsidRPr="00652AFA">
        <w:rPr>
          <w:color w:val="000000"/>
          <w:spacing w:val="-2"/>
          <w:sz w:val="22"/>
          <w:szCs w:val="22"/>
          <w:lang w:val="es-ES_tradnl"/>
        </w:rPr>
        <w:t xml:space="preserve"> 20</w:t>
      </w:r>
      <w:r w:rsidR="00D874F2" w:rsidRPr="00652AFA">
        <w:rPr>
          <w:color w:val="000000"/>
          <w:spacing w:val="-2"/>
          <w:sz w:val="22"/>
          <w:szCs w:val="22"/>
          <w:lang w:val="es-ES_tradnl"/>
        </w:rPr>
        <w:t>23</w:t>
      </w:r>
      <w:r w:rsidRPr="00652AFA">
        <w:rPr>
          <w:color w:val="000000"/>
          <w:spacing w:val="-2"/>
          <w:sz w:val="22"/>
          <w:szCs w:val="22"/>
          <w:lang w:val="es-ES_tradnl"/>
        </w:rPr>
        <w:t>, como es el porcentaje de ejecución anual del plan territorial de salud, y las competencias asignadas en la ley 100 de 1993, la 715 de 2001, la Resolución 1841 de 2013, entre otras.</w:t>
      </w:r>
    </w:p>
    <w:p w:rsidR="00BB1806" w:rsidRPr="00652AFA" w:rsidRDefault="00BB1806"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tbl>
      <w:tblPr>
        <w:tblW w:w="8838" w:type="dxa"/>
        <w:tblCellMar>
          <w:left w:w="70" w:type="dxa"/>
          <w:right w:w="70" w:type="dxa"/>
        </w:tblCellMar>
        <w:tblLook w:val="04A0" w:firstRow="1" w:lastRow="0" w:firstColumn="1" w:lastColumn="0" w:noHBand="0" w:noVBand="1"/>
      </w:tblPr>
      <w:tblGrid>
        <w:gridCol w:w="8838"/>
      </w:tblGrid>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r w:rsidRPr="00A5115B">
              <w:rPr>
                <w:rFonts w:eastAsia="Times New Roman"/>
                <w:b/>
                <w:bCs/>
                <w:color w:val="000000"/>
                <w:sz w:val="22"/>
                <w:szCs w:val="22"/>
              </w:rPr>
              <w:t>PLAN:</w:t>
            </w:r>
            <w:r w:rsidRPr="00A5115B">
              <w:rPr>
                <w:rFonts w:eastAsia="Times New Roman"/>
                <w:color w:val="000000"/>
                <w:sz w:val="22"/>
                <w:szCs w:val="22"/>
              </w:rPr>
              <w:t xml:space="preserve"> GOBIERNO DE LA CIUDAD, CAPITAL DEL EJE</w:t>
            </w: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r w:rsidRPr="00A5115B">
              <w:rPr>
                <w:rFonts w:eastAsia="Times New Roman"/>
                <w:b/>
                <w:bCs/>
                <w:color w:val="000000"/>
                <w:sz w:val="22"/>
                <w:szCs w:val="22"/>
              </w:rPr>
              <w:t>LINEA ESTRATEGICA:</w:t>
            </w:r>
            <w:r w:rsidRPr="00A5115B">
              <w:rPr>
                <w:rFonts w:eastAsia="Times New Roman"/>
                <w:color w:val="000000"/>
                <w:sz w:val="22"/>
                <w:szCs w:val="22"/>
              </w:rPr>
              <w:t xml:space="preserve"> PEREIRA PARA LA</w:t>
            </w:r>
            <w:r w:rsidR="009D5F18">
              <w:rPr>
                <w:rFonts w:eastAsia="Times New Roman"/>
                <w:color w:val="000000"/>
                <w:sz w:val="22"/>
                <w:szCs w:val="22"/>
              </w:rPr>
              <w:t xml:space="preserve"> </w:t>
            </w:r>
            <w:r w:rsidRPr="00A5115B">
              <w:rPr>
                <w:rFonts w:eastAsia="Times New Roman"/>
                <w:color w:val="000000"/>
                <w:sz w:val="22"/>
                <w:szCs w:val="22"/>
              </w:rPr>
              <w:t>GENTE</w:t>
            </w: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r w:rsidRPr="00A5115B">
              <w:rPr>
                <w:rFonts w:eastAsia="Times New Roman"/>
                <w:b/>
                <w:bCs/>
                <w:color w:val="000000"/>
                <w:sz w:val="22"/>
                <w:szCs w:val="22"/>
              </w:rPr>
              <w:t>SECTOR:</w:t>
            </w:r>
            <w:r w:rsidRPr="00A5115B">
              <w:rPr>
                <w:rFonts w:eastAsia="Times New Roman"/>
                <w:color w:val="000000"/>
                <w:sz w:val="22"/>
                <w:szCs w:val="22"/>
              </w:rPr>
              <w:t xml:space="preserve"> SALUD Y PROTECCION SOCIAL</w:t>
            </w: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r w:rsidRPr="00A5115B">
              <w:rPr>
                <w:rFonts w:eastAsia="Times New Roman"/>
                <w:b/>
                <w:bCs/>
                <w:color w:val="000000"/>
                <w:sz w:val="22"/>
                <w:szCs w:val="22"/>
              </w:rPr>
              <w:t>PROGRAMA:</w:t>
            </w:r>
            <w:r w:rsidRPr="00A5115B">
              <w:rPr>
                <w:rFonts w:eastAsia="Times New Roman"/>
                <w:color w:val="000000"/>
                <w:sz w:val="22"/>
                <w:szCs w:val="22"/>
              </w:rPr>
              <w:t xml:space="preserve"> MAS SALUD CON CALIDAD Y EFICIENCIA PARA LA GENTE</w:t>
            </w: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r w:rsidRPr="00A5115B">
              <w:rPr>
                <w:rFonts w:eastAsia="Times New Roman"/>
                <w:b/>
                <w:bCs/>
                <w:color w:val="000000"/>
                <w:sz w:val="22"/>
                <w:szCs w:val="22"/>
              </w:rPr>
              <w:t>COMPONENTE:</w:t>
            </w:r>
            <w:r w:rsidRPr="00A5115B">
              <w:rPr>
                <w:rFonts w:eastAsia="Times New Roman"/>
                <w:color w:val="000000"/>
                <w:sz w:val="22"/>
                <w:szCs w:val="22"/>
              </w:rPr>
              <w:t xml:space="preserve"> </w:t>
            </w:r>
            <w:r w:rsidRPr="00652AFA">
              <w:rPr>
                <w:rFonts w:eastAsia="Times New Roman"/>
                <w:color w:val="000000"/>
                <w:sz w:val="22"/>
                <w:szCs w:val="22"/>
              </w:rPr>
              <w:t>OTROS</w:t>
            </w: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r w:rsidRPr="00A5115B">
              <w:rPr>
                <w:rFonts w:eastAsia="Times New Roman"/>
                <w:b/>
                <w:bCs/>
                <w:color w:val="000000"/>
                <w:sz w:val="22"/>
                <w:szCs w:val="22"/>
              </w:rPr>
              <w:lastRenderedPageBreak/>
              <w:t>ACTIVIDAD:</w:t>
            </w:r>
            <w:r w:rsidRPr="00A5115B">
              <w:rPr>
                <w:rFonts w:eastAsia="Times New Roman"/>
                <w:color w:val="000000"/>
                <w:sz w:val="22"/>
                <w:szCs w:val="22"/>
              </w:rPr>
              <w:t xml:space="preserve"> </w:t>
            </w:r>
            <w:r w:rsidRPr="00652AFA">
              <w:rPr>
                <w:sz w:val="22"/>
                <w:szCs w:val="22"/>
              </w:rPr>
              <w:t>ACTIVIDADES DE PROMOCIÓN Y PREVENCIÓN DEL RIESGO</w:t>
            </w: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p>
        </w:tc>
      </w:tr>
      <w:tr w:rsidR="00A5115B" w:rsidRPr="00A5115B" w:rsidTr="00A5115B">
        <w:trPr>
          <w:trHeight w:val="585"/>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r w:rsidRPr="00A5115B">
              <w:rPr>
                <w:rFonts w:eastAsia="Times New Roman"/>
                <w:b/>
                <w:bCs/>
                <w:color w:val="000000"/>
                <w:sz w:val="22"/>
                <w:szCs w:val="22"/>
              </w:rPr>
              <w:t>PROYECTO:</w:t>
            </w:r>
            <w:r w:rsidRPr="00A5115B">
              <w:rPr>
                <w:rFonts w:eastAsia="Times New Roman"/>
                <w:color w:val="000000"/>
                <w:sz w:val="22"/>
                <w:szCs w:val="22"/>
              </w:rPr>
              <w:t xml:space="preserve"> </w:t>
            </w:r>
            <w:r w:rsidRPr="00652AFA">
              <w:rPr>
                <w:sz w:val="22"/>
                <w:szCs w:val="22"/>
              </w:rPr>
              <w:t>2020660010065 CONTROL DE LAS ENFERMEDADES DE TUBERCULOSIS Y LEPRA EN EL MUNICIPIO DE PEREIRA</w:t>
            </w: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p>
        </w:tc>
      </w:tr>
      <w:tr w:rsidR="00A5115B" w:rsidRPr="00A5115B" w:rsidTr="00A5115B">
        <w:trPr>
          <w:trHeight w:val="885"/>
        </w:trPr>
        <w:tc>
          <w:tcPr>
            <w:tcW w:w="8838" w:type="dxa"/>
            <w:tcBorders>
              <w:top w:val="nil"/>
              <w:left w:val="nil"/>
              <w:bottom w:val="nil"/>
              <w:right w:val="nil"/>
            </w:tcBorders>
            <w:shd w:val="clear" w:color="auto" w:fill="auto"/>
            <w:vAlign w:val="bottom"/>
            <w:hideMark/>
          </w:tcPr>
          <w:p w:rsidR="00A5115B" w:rsidRPr="00A5115B" w:rsidRDefault="00A5115B" w:rsidP="00A5115B">
            <w:pPr>
              <w:widowControl/>
              <w:autoSpaceDE/>
              <w:autoSpaceDN/>
              <w:adjustRightInd/>
              <w:rPr>
                <w:rFonts w:eastAsia="Times New Roman"/>
                <w:b/>
                <w:bCs/>
                <w:color w:val="000000"/>
                <w:sz w:val="22"/>
                <w:szCs w:val="22"/>
              </w:rPr>
            </w:pPr>
            <w:r w:rsidRPr="00A5115B">
              <w:rPr>
                <w:rFonts w:eastAsia="Times New Roman"/>
                <w:b/>
                <w:bCs/>
                <w:color w:val="000000"/>
                <w:sz w:val="22"/>
                <w:szCs w:val="22"/>
              </w:rPr>
              <w:t xml:space="preserve">META DE BIENESTAR: </w:t>
            </w:r>
            <w:r w:rsidRPr="00A5115B">
              <w:rPr>
                <w:rFonts w:eastAsia="Times New Roman"/>
                <w:color w:val="000000"/>
                <w:sz w:val="22"/>
                <w:szCs w:val="22"/>
              </w:rPr>
              <w:t>Gestión de la salud pública mejorada a través del fortalecimiento de la vigilancia en salud y estudios que complementen la gestión del conocimiento y el análisis de la situación de salud del municipio</w:t>
            </w: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rPr>
                <w:rFonts w:eastAsia="Times New Roman"/>
                <w:b/>
                <w:bCs/>
                <w:color w:val="000000"/>
                <w:sz w:val="22"/>
                <w:szCs w:val="22"/>
              </w:rPr>
            </w:pPr>
          </w:p>
        </w:tc>
      </w:tr>
      <w:tr w:rsidR="00A5115B" w:rsidRPr="00A5115B" w:rsidTr="00A5115B">
        <w:trPr>
          <w:trHeight w:val="585"/>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r w:rsidRPr="00A5115B">
              <w:rPr>
                <w:rFonts w:eastAsia="Times New Roman"/>
                <w:b/>
                <w:bCs/>
                <w:color w:val="000000"/>
                <w:sz w:val="22"/>
                <w:szCs w:val="22"/>
              </w:rPr>
              <w:t>VALOR:</w:t>
            </w:r>
            <w:r w:rsidRPr="00A5115B">
              <w:rPr>
                <w:rFonts w:eastAsia="Times New Roman"/>
                <w:color w:val="000000"/>
                <w:sz w:val="22"/>
                <w:szCs w:val="22"/>
              </w:rPr>
              <w:t xml:space="preserve"> </w:t>
            </w:r>
            <w:bookmarkStart w:id="0" w:name="_Hlk53741656"/>
            <w:r w:rsidRPr="00652AFA">
              <w:rPr>
                <w:rFonts w:eastAsia="Times New Roman"/>
                <w:color w:val="000000"/>
                <w:sz w:val="22"/>
                <w:szCs w:val="22"/>
              </w:rPr>
              <w:t>CUATRO</w:t>
            </w:r>
            <w:r w:rsidRPr="00A5115B">
              <w:rPr>
                <w:rFonts w:eastAsia="Times New Roman"/>
                <w:color w:val="000000"/>
                <w:sz w:val="22"/>
                <w:szCs w:val="22"/>
              </w:rPr>
              <w:t xml:space="preserve"> MILLONES C</w:t>
            </w:r>
            <w:r w:rsidRPr="00652AFA">
              <w:rPr>
                <w:rFonts w:eastAsia="Times New Roman"/>
                <w:color w:val="000000"/>
                <w:sz w:val="22"/>
                <w:szCs w:val="22"/>
              </w:rPr>
              <w:t xml:space="preserve">IENTO TREINTA Y CINCO MIL </w:t>
            </w:r>
            <w:r w:rsidRPr="00A5115B">
              <w:rPr>
                <w:rFonts w:eastAsia="Times New Roman"/>
                <w:color w:val="000000"/>
                <w:sz w:val="22"/>
                <w:szCs w:val="22"/>
              </w:rPr>
              <w:t xml:space="preserve">PESOS M/CTE ($ </w:t>
            </w:r>
            <w:r w:rsidRPr="00652AFA">
              <w:rPr>
                <w:rFonts w:eastAsia="Times New Roman"/>
                <w:color w:val="000000"/>
                <w:sz w:val="22"/>
                <w:szCs w:val="22"/>
              </w:rPr>
              <w:t>4.135.000</w:t>
            </w:r>
            <w:r w:rsidRPr="00A5115B">
              <w:rPr>
                <w:rFonts w:eastAsia="Times New Roman"/>
                <w:color w:val="000000"/>
                <w:sz w:val="22"/>
                <w:szCs w:val="22"/>
              </w:rPr>
              <w:t>,00)</w:t>
            </w:r>
            <w:bookmarkEnd w:id="0"/>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r w:rsidRPr="00A5115B">
              <w:rPr>
                <w:rFonts w:eastAsia="Times New Roman"/>
                <w:b/>
                <w:bCs/>
                <w:color w:val="000000"/>
                <w:sz w:val="22"/>
                <w:szCs w:val="22"/>
              </w:rPr>
              <w:t>PLAZO:</w:t>
            </w:r>
            <w:r w:rsidRPr="00A5115B">
              <w:rPr>
                <w:rFonts w:eastAsia="Times New Roman"/>
                <w:color w:val="000000"/>
                <w:sz w:val="22"/>
                <w:szCs w:val="22"/>
              </w:rPr>
              <w:t xml:space="preserve"> </w:t>
            </w:r>
            <w:r w:rsidRPr="00652AFA">
              <w:rPr>
                <w:rFonts w:eastAsia="Times New Roman"/>
                <w:color w:val="000000"/>
                <w:sz w:val="22"/>
                <w:szCs w:val="22"/>
              </w:rPr>
              <w:t>SETENTA (70) DIAS</w:t>
            </w:r>
            <w:r w:rsidR="009D5F18">
              <w:rPr>
                <w:rFonts w:eastAsia="Times New Roman"/>
                <w:color w:val="000000"/>
                <w:sz w:val="22"/>
                <w:szCs w:val="22"/>
              </w:rPr>
              <w:t xml:space="preserve">, </w:t>
            </w:r>
            <w:bookmarkStart w:id="1" w:name="_Hlk51783591"/>
            <w:bookmarkStart w:id="2" w:name="_Hlk50041259"/>
            <w:r w:rsidR="009D5F18">
              <w:rPr>
                <w:rFonts w:eastAsia="Times New Roman"/>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r w:rsidR="009D5F18">
              <w:rPr>
                <w:rFonts w:eastAsia="Times New Roman"/>
                <w:color w:val="000000"/>
              </w:rPr>
              <w:t>.</w:t>
            </w:r>
            <w:bookmarkEnd w:id="2"/>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p>
        </w:tc>
      </w:tr>
      <w:tr w:rsidR="00A5115B" w:rsidRPr="00A5115B" w:rsidTr="00A5115B">
        <w:trPr>
          <w:trHeight w:val="87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r w:rsidRPr="00A5115B">
              <w:rPr>
                <w:rFonts w:eastAsia="Times New Roman"/>
                <w:b/>
                <w:bCs/>
                <w:color w:val="000000"/>
                <w:sz w:val="22"/>
                <w:szCs w:val="22"/>
              </w:rPr>
              <w:t xml:space="preserve">FORMA DE PAGO: </w:t>
            </w:r>
            <w:bookmarkStart w:id="3" w:name="_Hlk53741682"/>
            <w:r w:rsidRPr="00A5115B">
              <w:rPr>
                <w:rFonts w:eastAsia="Times New Roman"/>
                <w:color w:val="000000"/>
                <w:sz w:val="22"/>
                <w:szCs w:val="22"/>
              </w:rPr>
              <w:t xml:space="preserve">MEDIANTE </w:t>
            </w:r>
            <w:r w:rsidRPr="00652AFA">
              <w:rPr>
                <w:rFonts w:eastAsia="Times New Roman"/>
                <w:color w:val="000000"/>
                <w:sz w:val="22"/>
                <w:szCs w:val="22"/>
              </w:rPr>
              <w:t xml:space="preserve">TRES </w:t>
            </w:r>
            <w:r w:rsidRPr="00A5115B">
              <w:rPr>
                <w:rFonts w:eastAsia="Times New Roman"/>
                <w:color w:val="000000"/>
                <w:sz w:val="22"/>
                <w:szCs w:val="22"/>
              </w:rPr>
              <w:t>ACTAS</w:t>
            </w:r>
            <w:r w:rsidRPr="00652AFA">
              <w:rPr>
                <w:rFonts w:eastAsia="Times New Roman"/>
                <w:color w:val="000000"/>
                <w:sz w:val="22"/>
                <w:szCs w:val="22"/>
              </w:rPr>
              <w:t>, ASI: DOS</w:t>
            </w:r>
            <w:r w:rsidRPr="00A5115B">
              <w:rPr>
                <w:rFonts w:eastAsia="Times New Roman"/>
                <w:color w:val="000000"/>
                <w:sz w:val="22"/>
                <w:szCs w:val="22"/>
              </w:rPr>
              <w:t xml:space="preserve"> POR VALOR DE UN MILLON </w:t>
            </w:r>
            <w:proofErr w:type="gramStart"/>
            <w:r w:rsidRPr="00A5115B">
              <w:rPr>
                <w:rFonts w:eastAsia="Times New Roman"/>
                <w:color w:val="000000"/>
                <w:sz w:val="22"/>
                <w:szCs w:val="22"/>
              </w:rPr>
              <w:t>SEISCIENTOS  CINCUENTA</w:t>
            </w:r>
            <w:proofErr w:type="gramEnd"/>
            <w:r w:rsidRPr="00A5115B">
              <w:rPr>
                <w:rFonts w:eastAsia="Times New Roman"/>
                <w:color w:val="000000"/>
                <w:sz w:val="22"/>
                <w:szCs w:val="22"/>
              </w:rPr>
              <w:t xml:space="preserve"> Y CUATRO MIL PESOS MCTE ($1.654.000,00); Y UN ACTA FINAL POR VALOR DE OCHOCIENTOS VEINTISIETE MIL PESOS MCTE ($ 827.000,00)</w:t>
            </w:r>
            <w:bookmarkEnd w:id="3"/>
            <w:r w:rsidR="009D5F18">
              <w:rPr>
                <w:rFonts w:eastAsia="Times New Roman"/>
                <w:color w:val="000000"/>
                <w:sz w:val="22"/>
                <w:szCs w:val="22"/>
              </w:rPr>
              <w:t xml:space="preserve">, POR ME VENCIDO </w:t>
            </w:r>
          </w:p>
        </w:tc>
      </w:tr>
      <w:tr w:rsidR="00A5115B" w:rsidRPr="00A5115B" w:rsidTr="00A5115B">
        <w:trPr>
          <w:trHeight w:val="300"/>
        </w:trPr>
        <w:tc>
          <w:tcPr>
            <w:tcW w:w="8838" w:type="dxa"/>
            <w:tcBorders>
              <w:top w:val="nil"/>
              <w:left w:val="nil"/>
              <w:bottom w:val="nil"/>
              <w:right w:val="nil"/>
            </w:tcBorders>
            <w:shd w:val="clear" w:color="auto" w:fill="auto"/>
            <w:noWrap/>
            <w:vAlign w:val="center"/>
            <w:hideMark/>
          </w:tcPr>
          <w:p w:rsidR="00A5115B" w:rsidRPr="00A5115B" w:rsidRDefault="00A5115B" w:rsidP="00A5115B">
            <w:pPr>
              <w:widowControl/>
              <w:autoSpaceDE/>
              <w:autoSpaceDN/>
              <w:adjustRightInd/>
              <w:jc w:val="both"/>
              <w:rPr>
                <w:rFonts w:eastAsia="Times New Roman"/>
                <w:b/>
                <w:bCs/>
                <w:color w:val="000000"/>
                <w:sz w:val="22"/>
                <w:szCs w:val="22"/>
              </w:rPr>
            </w:pPr>
          </w:p>
        </w:tc>
      </w:tr>
      <w:tr w:rsidR="00A5115B" w:rsidRPr="00A5115B" w:rsidTr="00AF07A1">
        <w:trPr>
          <w:trHeight w:val="300"/>
        </w:trPr>
        <w:tc>
          <w:tcPr>
            <w:tcW w:w="8838" w:type="dxa"/>
            <w:tcBorders>
              <w:top w:val="nil"/>
              <w:left w:val="nil"/>
              <w:bottom w:val="nil"/>
              <w:right w:val="nil"/>
            </w:tcBorders>
            <w:shd w:val="clear" w:color="auto" w:fill="auto"/>
            <w:noWrap/>
            <w:vAlign w:val="bottom"/>
          </w:tcPr>
          <w:p w:rsidR="00A5115B" w:rsidRPr="00A5115B" w:rsidRDefault="00A5115B" w:rsidP="00A5115B">
            <w:pPr>
              <w:widowControl/>
              <w:autoSpaceDE/>
              <w:autoSpaceDN/>
              <w:adjustRightInd/>
              <w:rPr>
                <w:rFonts w:eastAsia="Times New Roman"/>
                <w:b/>
                <w:bCs/>
                <w:color w:val="000000"/>
                <w:sz w:val="22"/>
                <w:szCs w:val="22"/>
              </w:rPr>
            </w:pPr>
          </w:p>
        </w:tc>
      </w:tr>
      <w:tr w:rsidR="00A5115B" w:rsidRPr="00A5115B" w:rsidTr="00AF07A1">
        <w:trPr>
          <w:trHeight w:val="300"/>
        </w:trPr>
        <w:tc>
          <w:tcPr>
            <w:tcW w:w="8838" w:type="dxa"/>
            <w:tcBorders>
              <w:top w:val="nil"/>
              <w:left w:val="nil"/>
              <w:bottom w:val="nil"/>
              <w:right w:val="nil"/>
            </w:tcBorders>
            <w:shd w:val="clear" w:color="auto" w:fill="auto"/>
            <w:noWrap/>
            <w:vAlign w:val="bottom"/>
          </w:tcPr>
          <w:p w:rsidR="00A5115B" w:rsidRPr="00A5115B" w:rsidRDefault="00A5115B" w:rsidP="00A5115B">
            <w:pPr>
              <w:widowControl/>
              <w:autoSpaceDE/>
              <w:autoSpaceDN/>
              <w:adjustRightInd/>
              <w:rPr>
                <w:rFonts w:eastAsia="Times New Roman"/>
                <w:b/>
                <w:bCs/>
                <w:color w:val="000000"/>
                <w:sz w:val="22"/>
                <w:szCs w:val="22"/>
              </w:rPr>
            </w:pPr>
          </w:p>
        </w:tc>
      </w:tr>
      <w:tr w:rsidR="00A5115B" w:rsidRPr="00A5115B" w:rsidTr="00AF07A1">
        <w:trPr>
          <w:trHeight w:val="300"/>
        </w:trPr>
        <w:tc>
          <w:tcPr>
            <w:tcW w:w="8838" w:type="dxa"/>
            <w:tcBorders>
              <w:top w:val="nil"/>
              <w:left w:val="nil"/>
              <w:bottom w:val="nil"/>
              <w:right w:val="nil"/>
            </w:tcBorders>
            <w:shd w:val="clear" w:color="auto" w:fill="auto"/>
            <w:noWrap/>
            <w:vAlign w:val="center"/>
          </w:tcPr>
          <w:p w:rsidR="00A5115B" w:rsidRPr="00A5115B" w:rsidRDefault="00A5115B" w:rsidP="00A5115B">
            <w:pPr>
              <w:widowControl/>
              <w:autoSpaceDE/>
              <w:autoSpaceDN/>
              <w:adjustRightInd/>
              <w:jc w:val="both"/>
              <w:rPr>
                <w:rFonts w:eastAsia="Times New Roman"/>
                <w:b/>
                <w:bCs/>
                <w:color w:val="000000"/>
                <w:sz w:val="22"/>
                <w:szCs w:val="22"/>
              </w:rPr>
            </w:pPr>
          </w:p>
        </w:tc>
      </w:tr>
    </w:tbl>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BE1974">
      <w:pPr>
        <w:widowControl/>
        <w:shd w:val="clear" w:color="auto" w:fill="FFFFFF"/>
        <w:autoSpaceDE/>
        <w:autoSpaceDN/>
        <w:adjustRightInd/>
        <w:jc w:val="both"/>
        <w:rPr>
          <w:rFonts w:eastAsia="Times New Roman"/>
          <w:color w:val="000000" w:themeColor="text1"/>
          <w:sz w:val="22"/>
          <w:szCs w:val="22"/>
        </w:rPr>
      </w:pPr>
    </w:p>
    <w:p w:rsidR="00BE1974" w:rsidRPr="00652AFA" w:rsidRDefault="00B24A1D" w:rsidP="0044101C">
      <w:pPr>
        <w:pStyle w:val="Prrafodelista"/>
        <w:widowControl/>
        <w:numPr>
          <w:ilvl w:val="0"/>
          <w:numId w:val="1"/>
        </w:numPr>
        <w:shd w:val="clear" w:color="auto" w:fill="FFFFFF"/>
        <w:autoSpaceDE/>
        <w:autoSpaceDN/>
        <w:adjustRightInd/>
        <w:jc w:val="both"/>
        <w:rPr>
          <w:rFonts w:eastAsia="Times New Roman"/>
          <w:color w:val="000000" w:themeColor="text1"/>
          <w:sz w:val="22"/>
          <w:szCs w:val="22"/>
        </w:rPr>
      </w:pPr>
      <w:r w:rsidRPr="00652AFA">
        <w:rPr>
          <w:rFonts w:eastAsia="Times New Roman"/>
          <w:b/>
          <w:bCs/>
          <w:color w:val="000000" w:themeColor="text1"/>
          <w:sz w:val="22"/>
          <w:szCs w:val="22"/>
        </w:rPr>
        <w:t>OBJETO DE CONTRATO</w:t>
      </w:r>
    </w:p>
    <w:p w:rsidR="00A5115B" w:rsidRPr="00652AFA" w:rsidRDefault="00A5115B" w:rsidP="00A5115B">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A5115B">
      <w:pPr>
        <w:widowControl/>
        <w:shd w:val="clear" w:color="auto" w:fill="FFFFFF"/>
        <w:autoSpaceDE/>
        <w:autoSpaceDN/>
        <w:adjustRightInd/>
        <w:jc w:val="both"/>
        <w:rPr>
          <w:rFonts w:eastAsia="Times New Roman"/>
          <w:color w:val="000000" w:themeColor="text1"/>
          <w:sz w:val="22"/>
          <w:szCs w:val="22"/>
        </w:rPr>
      </w:pPr>
    </w:p>
    <w:p w:rsidR="00A5115B" w:rsidRPr="00652AFA" w:rsidRDefault="00A5115B" w:rsidP="00A5115B">
      <w:pPr>
        <w:widowControl/>
        <w:shd w:val="clear" w:color="auto" w:fill="FFFFFF"/>
        <w:autoSpaceDE/>
        <w:autoSpaceDN/>
        <w:adjustRightInd/>
        <w:jc w:val="both"/>
        <w:rPr>
          <w:rFonts w:eastAsia="Times New Roman"/>
          <w:color w:val="000000" w:themeColor="text1"/>
          <w:sz w:val="22"/>
          <w:szCs w:val="22"/>
        </w:rPr>
      </w:pPr>
      <w:bookmarkStart w:id="4" w:name="_Hlk53741608"/>
      <w:r w:rsidRPr="00652AFA">
        <w:rPr>
          <w:sz w:val="22"/>
          <w:szCs w:val="22"/>
        </w:rPr>
        <w:t>Prestar los servicios como auxiliar de enfermería para contribuir en el desarrollo de actividades enmarcadas en la promoción de salud y prevención de la enfermedad de manera transversal a las líneas de trabajo del proyecto Control a las enfermedades de la tuberculosis y lepra en el Municipio de Pereira</w:t>
      </w:r>
    </w:p>
    <w:p w:rsidR="00BE1974" w:rsidRPr="00652AFA" w:rsidRDefault="00BE1974" w:rsidP="00BE1974">
      <w:pPr>
        <w:widowControl/>
        <w:shd w:val="clear" w:color="auto" w:fill="FFFFFF"/>
        <w:autoSpaceDE/>
        <w:autoSpaceDN/>
        <w:adjustRightInd/>
        <w:jc w:val="both"/>
        <w:rPr>
          <w:rFonts w:eastAsia="Times New Roman"/>
          <w:color w:val="500050"/>
          <w:sz w:val="22"/>
          <w:szCs w:val="22"/>
        </w:rPr>
      </w:pPr>
    </w:p>
    <w:p w:rsidR="00C74F19" w:rsidRPr="00652AFA" w:rsidRDefault="00C74F19" w:rsidP="00BE1974">
      <w:pPr>
        <w:widowControl/>
        <w:shd w:val="clear" w:color="auto" w:fill="FFFFFF"/>
        <w:autoSpaceDE/>
        <w:autoSpaceDN/>
        <w:adjustRightInd/>
        <w:jc w:val="both"/>
        <w:rPr>
          <w:color w:val="000000"/>
          <w:spacing w:val="-2"/>
          <w:sz w:val="22"/>
          <w:szCs w:val="22"/>
          <w:lang w:val="es-ES_tradnl"/>
        </w:rPr>
      </w:pPr>
    </w:p>
    <w:p w:rsidR="00BE1974" w:rsidRPr="00652AFA" w:rsidRDefault="0044101C" w:rsidP="00E0452E">
      <w:pPr>
        <w:shd w:val="clear" w:color="auto" w:fill="FFFFFF"/>
        <w:spacing w:before="238" w:line="276" w:lineRule="auto"/>
        <w:ind w:right="205"/>
        <w:jc w:val="both"/>
        <w:rPr>
          <w:b/>
          <w:color w:val="000000"/>
          <w:spacing w:val="-2"/>
          <w:sz w:val="22"/>
          <w:szCs w:val="22"/>
          <w:lang w:val="es-ES_tradnl"/>
        </w:rPr>
      </w:pPr>
      <w:r w:rsidRPr="00652AFA">
        <w:rPr>
          <w:b/>
          <w:color w:val="000000"/>
          <w:spacing w:val="-2"/>
          <w:sz w:val="22"/>
          <w:szCs w:val="22"/>
          <w:lang w:val="es-ES_tradnl"/>
        </w:rPr>
        <w:lastRenderedPageBreak/>
        <w:t>ALCANCES DEL CONTRATO</w:t>
      </w:r>
    </w:p>
    <w:p w:rsidR="00D874F2" w:rsidRPr="009D5F18" w:rsidRDefault="00782A85" w:rsidP="009D5F18">
      <w:pPr>
        <w:pStyle w:val="Prrafodelista"/>
        <w:numPr>
          <w:ilvl w:val="0"/>
          <w:numId w:val="6"/>
        </w:numPr>
        <w:shd w:val="clear" w:color="auto" w:fill="FFFFFF"/>
        <w:spacing w:before="238" w:line="276" w:lineRule="auto"/>
        <w:ind w:right="205"/>
        <w:jc w:val="both"/>
        <w:rPr>
          <w:color w:val="000000"/>
          <w:spacing w:val="-2"/>
          <w:sz w:val="22"/>
          <w:szCs w:val="22"/>
          <w:lang w:val="es-ES_tradnl"/>
        </w:rPr>
      </w:pPr>
      <w:r w:rsidRPr="00652AFA">
        <w:rPr>
          <w:color w:val="000000"/>
          <w:spacing w:val="-2"/>
          <w:sz w:val="22"/>
          <w:szCs w:val="22"/>
          <w:lang w:val="es-ES_tradnl"/>
        </w:rPr>
        <w:t xml:space="preserve">Realizar las actividades de vigilancia en salud pública de los eventos que sean asignados de acuerdo a los lineamientos del instituto nacional de salud.  </w:t>
      </w:r>
      <w:r w:rsidR="009D5F18">
        <w:rPr>
          <w:color w:val="000000"/>
          <w:spacing w:val="-2"/>
          <w:sz w:val="22"/>
          <w:szCs w:val="22"/>
          <w:lang w:val="es-ES_tradnl"/>
        </w:rPr>
        <w:t xml:space="preserve">2. </w:t>
      </w:r>
      <w:r w:rsidR="006B4A06" w:rsidRPr="009D5F18">
        <w:rPr>
          <w:color w:val="000000"/>
          <w:spacing w:val="-2"/>
          <w:sz w:val="22"/>
          <w:szCs w:val="22"/>
          <w:lang w:val="es-ES_tradnl"/>
        </w:rPr>
        <w:t xml:space="preserve">Apoyar </w:t>
      </w:r>
      <w:r w:rsidR="00E0452E" w:rsidRPr="009D5F18">
        <w:rPr>
          <w:color w:val="000000"/>
          <w:spacing w:val="-2"/>
          <w:sz w:val="22"/>
          <w:szCs w:val="22"/>
          <w:lang w:val="es-ES_tradnl"/>
        </w:rPr>
        <w:t>él</w:t>
      </w:r>
      <w:r w:rsidR="006B4A06" w:rsidRPr="009D5F18">
        <w:rPr>
          <w:color w:val="000000"/>
          <w:spacing w:val="-2"/>
          <w:sz w:val="22"/>
          <w:szCs w:val="22"/>
          <w:lang w:val="es-ES_tradnl"/>
        </w:rPr>
        <w:t xml:space="preserve"> envió de la información </w:t>
      </w:r>
      <w:r w:rsidR="0081232D" w:rsidRPr="009D5F18">
        <w:rPr>
          <w:color w:val="000000"/>
          <w:spacing w:val="-2"/>
          <w:sz w:val="22"/>
          <w:szCs w:val="22"/>
          <w:lang w:val="es-ES_tradnl"/>
        </w:rPr>
        <w:t xml:space="preserve">a los actores del sistema de salud </w:t>
      </w:r>
      <w:r w:rsidR="006B4A06" w:rsidRPr="009D5F18">
        <w:rPr>
          <w:color w:val="000000"/>
          <w:spacing w:val="-2"/>
          <w:sz w:val="22"/>
          <w:szCs w:val="22"/>
          <w:lang w:val="es-ES_tradnl"/>
        </w:rPr>
        <w:t xml:space="preserve">relacionada de casos positivos en los eventos de interés en salud </w:t>
      </w:r>
      <w:r w:rsidR="0081232D" w:rsidRPr="009D5F18">
        <w:rPr>
          <w:color w:val="000000"/>
          <w:spacing w:val="-2"/>
          <w:sz w:val="22"/>
          <w:szCs w:val="22"/>
          <w:lang w:val="es-ES_tradnl"/>
        </w:rPr>
        <w:t>pública.</w:t>
      </w:r>
      <w:r w:rsidR="009D5F18">
        <w:rPr>
          <w:color w:val="000000"/>
          <w:spacing w:val="-2"/>
          <w:sz w:val="22"/>
          <w:szCs w:val="22"/>
          <w:lang w:val="es-ES_tradnl"/>
        </w:rPr>
        <w:t xml:space="preserve"> 3. </w:t>
      </w:r>
      <w:r w:rsidR="0081232D" w:rsidRPr="009D5F18">
        <w:rPr>
          <w:color w:val="000000"/>
          <w:spacing w:val="-2"/>
          <w:sz w:val="22"/>
          <w:szCs w:val="22"/>
          <w:lang w:val="es-ES_tradnl"/>
        </w:rPr>
        <w:t xml:space="preserve">Realizar consultas en las diferentes plataformas y cruces de bases de datos que den cuenta a la actualización de información relacionada con los eventos de interés en salud </w:t>
      </w:r>
      <w:r w:rsidR="00E0452E" w:rsidRPr="009D5F18">
        <w:rPr>
          <w:color w:val="000000"/>
          <w:spacing w:val="-2"/>
          <w:sz w:val="22"/>
          <w:szCs w:val="22"/>
          <w:lang w:val="es-ES_tradnl"/>
        </w:rPr>
        <w:t>pública.</w:t>
      </w:r>
      <w:r w:rsidR="009D5F18">
        <w:rPr>
          <w:color w:val="000000"/>
          <w:spacing w:val="-2"/>
          <w:sz w:val="22"/>
          <w:szCs w:val="22"/>
          <w:lang w:val="es-ES_tradnl"/>
        </w:rPr>
        <w:t xml:space="preserve"> 4. </w:t>
      </w:r>
      <w:r w:rsidR="0081232D" w:rsidRPr="009D5F18">
        <w:rPr>
          <w:bCs/>
          <w:sz w:val="22"/>
          <w:szCs w:val="22"/>
          <w:lang w:val="es-ES_tradnl"/>
        </w:rPr>
        <w:t>Apoyar los requerimientos técnicos y operativos, reuniones, capacitaciones, a las que convoque o sea convocado, en lo relacionado con el objeto contractual y sus alcances.</w:t>
      </w:r>
      <w:r w:rsidR="009D5F18">
        <w:rPr>
          <w:bCs/>
          <w:sz w:val="22"/>
          <w:szCs w:val="22"/>
          <w:lang w:val="es-ES_tradnl"/>
        </w:rPr>
        <w:t xml:space="preserve"> 5. </w:t>
      </w:r>
      <w:r w:rsidR="00D874F2" w:rsidRPr="009D5F18">
        <w:rPr>
          <w:rFonts w:eastAsia="Arial"/>
          <w:color w:val="000000"/>
          <w:sz w:val="22"/>
          <w:szCs w:val="22"/>
        </w:rPr>
        <w:t>Las demás que sean asignadas y afines con el objeto, los alcances del contrato, y la misión de la entidad</w:t>
      </w:r>
      <w:bookmarkEnd w:id="4"/>
      <w:r w:rsidR="00D874F2" w:rsidRPr="009D5F18">
        <w:rPr>
          <w:rFonts w:eastAsia="Arial"/>
          <w:color w:val="000000"/>
          <w:sz w:val="22"/>
          <w:szCs w:val="22"/>
        </w:rPr>
        <w:t>.</w:t>
      </w:r>
    </w:p>
    <w:p w:rsidR="00E0452E" w:rsidRPr="00652AFA" w:rsidRDefault="00E0452E" w:rsidP="00E0452E">
      <w:pPr>
        <w:pStyle w:val="Prrafodelista"/>
        <w:shd w:val="clear" w:color="auto" w:fill="FFFFFF"/>
        <w:spacing w:before="238" w:line="276" w:lineRule="auto"/>
        <w:ind w:right="205"/>
        <w:jc w:val="both"/>
        <w:rPr>
          <w:color w:val="000000"/>
          <w:spacing w:val="-2"/>
          <w:sz w:val="22"/>
          <w:szCs w:val="22"/>
          <w:lang w:val="es-ES_tradnl"/>
        </w:rPr>
      </w:pPr>
    </w:p>
    <w:p w:rsidR="00634168" w:rsidRPr="00652AFA" w:rsidRDefault="00D65B9B" w:rsidP="00D65B9B">
      <w:pPr>
        <w:shd w:val="clear" w:color="auto" w:fill="FFFFFF"/>
        <w:spacing w:before="238" w:line="276" w:lineRule="auto"/>
        <w:ind w:right="205"/>
        <w:jc w:val="both"/>
        <w:rPr>
          <w:b/>
          <w:sz w:val="22"/>
          <w:szCs w:val="22"/>
        </w:rPr>
      </w:pPr>
      <w:r w:rsidRPr="00652AFA">
        <w:rPr>
          <w:b/>
          <w:sz w:val="22"/>
          <w:szCs w:val="22"/>
        </w:rPr>
        <w:t>META de plan de desarrollo:</w:t>
      </w:r>
    </w:p>
    <w:p w:rsidR="00782A85" w:rsidRPr="00652AFA" w:rsidRDefault="00A35F0D" w:rsidP="00782A85">
      <w:pPr>
        <w:pStyle w:val="Prrafodelista"/>
        <w:numPr>
          <w:ilvl w:val="0"/>
          <w:numId w:val="9"/>
        </w:numPr>
        <w:shd w:val="clear" w:color="auto" w:fill="FFFFFF"/>
        <w:spacing w:before="238" w:line="276" w:lineRule="auto"/>
        <w:ind w:right="205"/>
        <w:jc w:val="both"/>
        <w:rPr>
          <w:color w:val="000000"/>
          <w:spacing w:val="-2"/>
          <w:sz w:val="22"/>
          <w:szCs w:val="22"/>
          <w:lang w:val="es-ES_tradnl"/>
        </w:rPr>
      </w:pPr>
      <w:r w:rsidRPr="00652AFA">
        <w:rPr>
          <w:color w:val="000000"/>
          <w:spacing w:val="-2"/>
          <w:sz w:val="22"/>
          <w:szCs w:val="22"/>
          <w:lang w:val="es-ES_tradnl"/>
        </w:rPr>
        <w:t>Aumentar el</w:t>
      </w:r>
      <w:r w:rsidR="00782A85" w:rsidRPr="00652AFA">
        <w:rPr>
          <w:color w:val="000000"/>
          <w:spacing w:val="-2"/>
          <w:sz w:val="22"/>
          <w:szCs w:val="22"/>
          <w:lang w:val="es-ES_tradnl"/>
        </w:rPr>
        <w:t xml:space="preserve"> Porcentaje de éxito terapéutico </w:t>
      </w:r>
    </w:p>
    <w:p w:rsidR="003E4AC8" w:rsidRPr="00652AFA" w:rsidRDefault="00A35F0D" w:rsidP="00A35F0D">
      <w:pPr>
        <w:pStyle w:val="Sinespaciado"/>
        <w:numPr>
          <w:ilvl w:val="0"/>
          <w:numId w:val="8"/>
        </w:numPr>
        <w:jc w:val="both"/>
        <w:rPr>
          <w:rFonts w:eastAsia="Times New Roman"/>
          <w:sz w:val="22"/>
          <w:szCs w:val="22"/>
        </w:rPr>
      </w:pPr>
      <w:r w:rsidRPr="00652AFA">
        <w:rPr>
          <w:rFonts w:eastAsia="Times New Roman"/>
          <w:sz w:val="22"/>
          <w:szCs w:val="22"/>
        </w:rPr>
        <w:t xml:space="preserve">Realizar </w:t>
      </w:r>
      <w:r w:rsidR="00782A85" w:rsidRPr="00652AFA">
        <w:rPr>
          <w:rFonts w:eastAsia="Times New Roman"/>
          <w:sz w:val="22"/>
          <w:szCs w:val="22"/>
        </w:rPr>
        <w:t>búsqueda y captación de Sintomáticos Respiratorios</w:t>
      </w:r>
    </w:p>
    <w:p w:rsidR="00A35F0D" w:rsidRPr="00652AFA" w:rsidRDefault="00A35F0D" w:rsidP="00A35F0D">
      <w:pPr>
        <w:pStyle w:val="Sinespaciado"/>
        <w:numPr>
          <w:ilvl w:val="0"/>
          <w:numId w:val="8"/>
        </w:numPr>
        <w:jc w:val="both"/>
        <w:rPr>
          <w:rFonts w:eastAsia="Times New Roman"/>
          <w:sz w:val="22"/>
          <w:szCs w:val="22"/>
        </w:rPr>
      </w:pPr>
      <w:r w:rsidRPr="00652AFA">
        <w:rPr>
          <w:rFonts w:eastAsia="Times New Roman"/>
          <w:sz w:val="22"/>
          <w:szCs w:val="22"/>
        </w:rPr>
        <w:t>Reducir la tasa de mortalidad en pacientes con confección TB/VIH</w:t>
      </w:r>
    </w:p>
    <w:p w:rsidR="00A35F0D" w:rsidRPr="00652AFA" w:rsidRDefault="00A35F0D" w:rsidP="00A35F0D">
      <w:pPr>
        <w:pStyle w:val="Sinespaciado"/>
        <w:numPr>
          <w:ilvl w:val="0"/>
          <w:numId w:val="8"/>
        </w:numPr>
        <w:jc w:val="both"/>
        <w:rPr>
          <w:rFonts w:eastAsia="Times New Roman"/>
          <w:sz w:val="22"/>
          <w:szCs w:val="22"/>
        </w:rPr>
      </w:pPr>
      <w:r w:rsidRPr="00652AFA">
        <w:rPr>
          <w:rFonts w:eastAsia="Times New Roman"/>
          <w:sz w:val="22"/>
          <w:szCs w:val="22"/>
        </w:rPr>
        <w:t>Aumentar la adherencia a tratamiento a la población objeto con Diagnóstico de   Tuberculosis (TB) mediante la entrega oportuna del tratamiento.</w:t>
      </w:r>
    </w:p>
    <w:p w:rsidR="00A35F0D" w:rsidRPr="00652AFA" w:rsidRDefault="00A35F0D" w:rsidP="00782A85">
      <w:pPr>
        <w:pStyle w:val="Sinespaciado"/>
        <w:rPr>
          <w:b/>
          <w:bCs/>
          <w:sz w:val="22"/>
          <w:szCs w:val="22"/>
        </w:rPr>
      </w:pPr>
    </w:p>
    <w:p w:rsidR="00782A85" w:rsidRPr="00652AFA" w:rsidRDefault="00782A85" w:rsidP="003E4AC8">
      <w:pPr>
        <w:pStyle w:val="Sinespaciado"/>
        <w:jc w:val="center"/>
        <w:rPr>
          <w:b/>
          <w:bCs/>
          <w:sz w:val="22"/>
          <w:szCs w:val="22"/>
        </w:rPr>
      </w:pPr>
    </w:p>
    <w:p w:rsidR="003E4AC8" w:rsidRPr="00652AFA" w:rsidRDefault="003E4AC8" w:rsidP="003E4AC8">
      <w:pPr>
        <w:pStyle w:val="Sinespaciado"/>
        <w:rPr>
          <w:b/>
          <w:bCs/>
          <w:sz w:val="22"/>
          <w:szCs w:val="22"/>
        </w:rPr>
      </w:pPr>
      <w:r w:rsidRPr="00652AFA">
        <w:rPr>
          <w:b/>
          <w:bCs/>
          <w:sz w:val="22"/>
          <w:szCs w:val="22"/>
        </w:rPr>
        <w:t>IDONEIDAD PROPUESTA:</w:t>
      </w:r>
      <w:r w:rsidR="00D65B9B" w:rsidRPr="00652AFA">
        <w:rPr>
          <w:b/>
          <w:bCs/>
          <w:sz w:val="22"/>
          <w:szCs w:val="22"/>
        </w:rPr>
        <w:t xml:space="preserve"> </w:t>
      </w:r>
      <w:r w:rsidR="00D65B9B" w:rsidRPr="00652AFA">
        <w:rPr>
          <w:bCs/>
          <w:sz w:val="22"/>
          <w:szCs w:val="22"/>
        </w:rPr>
        <w:t>Técnico auxiliar de enfermería</w:t>
      </w:r>
      <w:r w:rsidR="00D65B9B" w:rsidRPr="00652AFA">
        <w:rPr>
          <w:b/>
          <w:bCs/>
          <w:sz w:val="22"/>
          <w:szCs w:val="22"/>
        </w:rPr>
        <w:t xml:space="preserve"> </w:t>
      </w:r>
    </w:p>
    <w:p w:rsidR="003E4AC8" w:rsidRPr="00652AFA" w:rsidRDefault="003E4AC8" w:rsidP="003E4AC8">
      <w:pPr>
        <w:pStyle w:val="Sinespaciado"/>
        <w:jc w:val="center"/>
        <w:rPr>
          <w:b/>
          <w:bCs/>
          <w:sz w:val="22"/>
          <w:szCs w:val="22"/>
        </w:rPr>
      </w:pPr>
    </w:p>
    <w:p w:rsidR="003E4AC8" w:rsidRPr="00652AFA" w:rsidRDefault="003E4AC8" w:rsidP="003E4AC8">
      <w:pPr>
        <w:pStyle w:val="Sinespaciado"/>
        <w:jc w:val="center"/>
        <w:rPr>
          <w:b/>
          <w:bCs/>
          <w:sz w:val="22"/>
          <w:szCs w:val="22"/>
        </w:rPr>
      </w:pPr>
    </w:p>
    <w:p w:rsidR="00D65B9B" w:rsidRPr="00652AFA" w:rsidRDefault="003E4AC8" w:rsidP="00D65B9B">
      <w:pPr>
        <w:jc w:val="both"/>
        <w:rPr>
          <w:sz w:val="22"/>
          <w:szCs w:val="22"/>
          <w:lang w:val="es-ES" w:eastAsia="es-ES"/>
        </w:rPr>
      </w:pPr>
      <w:r w:rsidRPr="00652AFA">
        <w:rPr>
          <w:b/>
          <w:bCs/>
          <w:sz w:val="22"/>
          <w:szCs w:val="22"/>
        </w:rPr>
        <w:t>EXPERIENCIA PROPUESTA:</w:t>
      </w:r>
      <w:r w:rsidR="00D65B9B" w:rsidRPr="00652AFA">
        <w:rPr>
          <w:sz w:val="22"/>
          <w:szCs w:val="22"/>
          <w:lang w:val="es-ES" w:eastAsia="es-ES"/>
        </w:rPr>
        <w:t xml:space="preserve"> Experiencia mínima de </w:t>
      </w:r>
      <w:bookmarkStart w:id="5" w:name="_GoBack"/>
      <w:r w:rsidR="00D65B9B" w:rsidRPr="00652AFA">
        <w:rPr>
          <w:sz w:val="22"/>
          <w:szCs w:val="22"/>
          <w:lang w:val="es-ES" w:eastAsia="es-ES"/>
        </w:rPr>
        <w:t xml:space="preserve">un (1) año </w:t>
      </w:r>
      <w:bookmarkEnd w:id="5"/>
      <w:r w:rsidR="00D65B9B" w:rsidRPr="00652AFA">
        <w:rPr>
          <w:sz w:val="22"/>
          <w:szCs w:val="22"/>
          <w:lang w:val="es-ES" w:eastAsia="es-ES"/>
        </w:rPr>
        <w:t>relacionada con el área a contratar.</w:t>
      </w:r>
    </w:p>
    <w:p w:rsidR="003E4AC8" w:rsidRPr="00652AFA" w:rsidRDefault="003E4AC8" w:rsidP="003E4AC8">
      <w:pPr>
        <w:pStyle w:val="Sinespaciado"/>
        <w:rPr>
          <w:b/>
          <w:bCs/>
          <w:sz w:val="22"/>
          <w:szCs w:val="22"/>
        </w:rPr>
      </w:pPr>
    </w:p>
    <w:p w:rsidR="003E4AC8" w:rsidRPr="00652AFA" w:rsidRDefault="003E4AC8" w:rsidP="003E4AC8">
      <w:pPr>
        <w:pStyle w:val="Sinespaciado"/>
        <w:rPr>
          <w:b/>
          <w:bCs/>
          <w:sz w:val="22"/>
          <w:szCs w:val="22"/>
        </w:rPr>
      </w:pPr>
    </w:p>
    <w:p w:rsidR="003E4AC8" w:rsidRPr="00652AFA" w:rsidRDefault="003E4AC8" w:rsidP="003E4AC8">
      <w:pPr>
        <w:pStyle w:val="Sinespaciado"/>
        <w:rPr>
          <w:b/>
          <w:bCs/>
          <w:sz w:val="22"/>
          <w:szCs w:val="22"/>
        </w:rPr>
      </w:pPr>
    </w:p>
    <w:p w:rsidR="003E4AC8" w:rsidRPr="00652AFA" w:rsidRDefault="003E4AC8" w:rsidP="003E4AC8">
      <w:pPr>
        <w:pStyle w:val="Sinespaciado"/>
        <w:rPr>
          <w:b/>
          <w:bCs/>
          <w:sz w:val="22"/>
          <w:szCs w:val="22"/>
        </w:rPr>
      </w:pPr>
    </w:p>
    <w:p w:rsidR="003E4AC8" w:rsidRPr="00652AFA" w:rsidRDefault="003E4AC8" w:rsidP="003E4AC8">
      <w:pPr>
        <w:pStyle w:val="Sinespaciado"/>
        <w:jc w:val="center"/>
        <w:rPr>
          <w:b/>
          <w:bCs/>
          <w:sz w:val="22"/>
          <w:szCs w:val="22"/>
        </w:rPr>
      </w:pPr>
    </w:p>
    <w:sectPr w:rsidR="003E4AC8" w:rsidRPr="00652AFA" w:rsidSect="00D743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1" w15:restartNumberingAfterBreak="0">
    <w:nsid w:val="311B1A41"/>
    <w:multiLevelType w:val="hybridMultilevel"/>
    <w:tmpl w:val="C1381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8B6681"/>
    <w:multiLevelType w:val="hybridMultilevel"/>
    <w:tmpl w:val="9EA6DA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6501C0D"/>
    <w:multiLevelType w:val="hybridMultilevel"/>
    <w:tmpl w:val="35A671B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EAE207D"/>
    <w:multiLevelType w:val="hybridMultilevel"/>
    <w:tmpl w:val="187E2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0403439"/>
    <w:multiLevelType w:val="hybridMultilevel"/>
    <w:tmpl w:val="3402BA5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F351509"/>
    <w:multiLevelType w:val="hybridMultilevel"/>
    <w:tmpl w:val="7DE09D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1C26352"/>
    <w:multiLevelType w:val="hybridMultilevel"/>
    <w:tmpl w:val="3BBABA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C867699"/>
    <w:multiLevelType w:val="hybridMultilevel"/>
    <w:tmpl w:val="8BC8F5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8"/>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8E"/>
    <w:rsid w:val="000414D8"/>
    <w:rsid w:val="000702BB"/>
    <w:rsid w:val="000C74CF"/>
    <w:rsid w:val="000D0995"/>
    <w:rsid w:val="000D6365"/>
    <w:rsid w:val="000F1010"/>
    <w:rsid w:val="000F2DE4"/>
    <w:rsid w:val="00124FA9"/>
    <w:rsid w:val="0015710C"/>
    <w:rsid w:val="001632B3"/>
    <w:rsid w:val="001B23FF"/>
    <w:rsid w:val="001B7040"/>
    <w:rsid w:val="002A3EE3"/>
    <w:rsid w:val="002C4236"/>
    <w:rsid w:val="0030146F"/>
    <w:rsid w:val="00321E5F"/>
    <w:rsid w:val="00325B46"/>
    <w:rsid w:val="003814DF"/>
    <w:rsid w:val="003E4AC8"/>
    <w:rsid w:val="00406100"/>
    <w:rsid w:val="00432887"/>
    <w:rsid w:val="0044101C"/>
    <w:rsid w:val="0045018E"/>
    <w:rsid w:val="0046424F"/>
    <w:rsid w:val="0047079D"/>
    <w:rsid w:val="004B14F4"/>
    <w:rsid w:val="004D7CCA"/>
    <w:rsid w:val="004E52D4"/>
    <w:rsid w:val="005513CF"/>
    <w:rsid w:val="005800EF"/>
    <w:rsid w:val="005A541D"/>
    <w:rsid w:val="006134AE"/>
    <w:rsid w:val="00634168"/>
    <w:rsid w:val="00641ECF"/>
    <w:rsid w:val="006437B0"/>
    <w:rsid w:val="00652AFA"/>
    <w:rsid w:val="00664E6A"/>
    <w:rsid w:val="006B4A06"/>
    <w:rsid w:val="006B7198"/>
    <w:rsid w:val="006E0407"/>
    <w:rsid w:val="007075EC"/>
    <w:rsid w:val="00711D66"/>
    <w:rsid w:val="00773F98"/>
    <w:rsid w:val="00782A85"/>
    <w:rsid w:val="00786EE0"/>
    <w:rsid w:val="007A6DD2"/>
    <w:rsid w:val="0081232D"/>
    <w:rsid w:val="00882FDE"/>
    <w:rsid w:val="009B4170"/>
    <w:rsid w:val="009D5F18"/>
    <w:rsid w:val="00A10BA5"/>
    <w:rsid w:val="00A20077"/>
    <w:rsid w:val="00A35F0D"/>
    <w:rsid w:val="00A5115B"/>
    <w:rsid w:val="00A54648"/>
    <w:rsid w:val="00A953FE"/>
    <w:rsid w:val="00AF07A1"/>
    <w:rsid w:val="00B220BE"/>
    <w:rsid w:val="00B24A1D"/>
    <w:rsid w:val="00B80299"/>
    <w:rsid w:val="00BB1806"/>
    <w:rsid w:val="00BE1974"/>
    <w:rsid w:val="00C74F19"/>
    <w:rsid w:val="00C76D19"/>
    <w:rsid w:val="00CC10C1"/>
    <w:rsid w:val="00CE222D"/>
    <w:rsid w:val="00D018D4"/>
    <w:rsid w:val="00D04B76"/>
    <w:rsid w:val="00D65B9B"/>
    <w:rsid w:val="00D74331"/>
    <w:rsid w:val="00D874F2"/>
    <w:rsid w:val="00DB1DF5"/>
    <w:rsid w:val="00DC7FD0"/>
    <w:rsid w:val="00DD3226"/>
    <w:rsid w:val="00DE7E71"/>
    <w:rsid w:val="00E0452E"/>
    <w:rsid w:val="00E406A7"/>
    <w:rsid w:val="00E47EF0"/>
    <w:rsid w:val="00E6540B"/>
    <w:rsid w:val="00E704A4"/>
    <w:rsid w:val="00E868A1"/>
    <w:rsid w:val="00EE31A5"/>
    <w:rsid w:val="00EE7187"/>
    <w:rsid w:val="00FB19F2"/>
    <w:rsid w:val="00FC4A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ADFF"/>
  <w15:docId w15:val="{1413EF40-7D9B-4FF5-BB9A-55DA699D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648"/>
    <w:pPr>
      <w:widowControl w:val="0"/>
      <w:autoSpaceDE w:val="0"/>
      <w:autoSpaceDN w:val="0"/>
      <w:adjustRightInd w:val="0"/>
      <w:spacing w:after="0" w:line="240" w:lineRule="auto"/>
    </w:pPr>
    <w:rPr>
      <w:rFonts w:ascii="Arial" w:eastAsiaTheme="minorEastAsia" w:hAnsi="Arial"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168"/>
    <w:pPr>
      <w:ind w:left="720"/>
      <w:contextualSpacing/>
    </w:pPr>
  </w:style>
  <w:style w:type="character" w:customStyle="1" w:styleId="SinespaciadoCar">
    <w:name w:val="Sin espaciado Car"/>
    <w:basedOn w:val="Fuentedeprrafopredeter"/>
    <w:link w:val="Sinespaciado"/>
    <w:uiPriority w:val="1"/>
    <w:locked/>
    <w:rsid w:val="003E4AC8"/>
    <w:rPr>
      <w:rFonts w:ascii="Arial" w:eastAsiaTheme="minorEastAsia" w:hAnsi="Arial" w:cs="Arial"/>
      <w:sz w:val="20"/>
      <w:szCs w:val="20"/>
      <w:lang w:eastAsia="es-CO"/>
    </w:rPr>
  </w:style>
  <w:style w:type="paragraph" w:styleId="Sinespaciado">
    <w:name w:val="No Spacing"/>
    <w:link w:val="SinespaciadoCar"/>
    <w:uiPriority w:val="1"/>
    <w:qFormat/>
    <w:rsid w:val="003E4AC8"/>
    <w:pPr>
      <w:widowControl w:val="0"/>
      <w:autoSpaceDE w:val="0"/>
      <w:autoSpaceDN w:val="0"/>
      <w:adjustRightInd w:val="0"/>
      <w:spacing w:after="0" w:line="240" w:lineRule="auto"/>
    </w:pPr>
    <w:rPr>
      <w:rFonts w:ascii="Arial" w:eastAsiaTheme="minorEastAsia" w:hAnsi="Arial" w:cs="Arial"/>
      <w:sz w:val="20"/>
      <w:szCs w:val="20"/>
      <w:lang w:eastAsia="es-CO"/>
    </w:rPr>
  </w:style>
  <w:style w:type="paragraph" w:customStyle="1" w:styleId="Textoindependiente21">
    <w:name w:val="Texto independiente 21"/>
    <w:basedOn w:val="Normal"/>
    <w:rsid w:val="00DE7E71"/>
    <w:pPr>
      <w:widowControl/>
      <w:suppressAutoHyphens/>
      <w:autoSpaceDE/>
      <w:autoSpaceDN/>
      <w:adjustRightInd/>
    </w:pPr>
    <w:rPr>
      <w:rFonts w:eastAsia="Times New Roman"/>
      <w:sz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961">
      <w:bodyDiv w:val="1"/>
      <w:marLeft w:val="0"/>
      <w:marRight w:val="0"/>
      <w:marTop w:val="0"/>
      <w:marBottom w:val="0"/>
      <w:divBdr>
        <w:top w:val="none" w:sz="0" w:space="0" w:color="auto"/>
        <w:left w:val="none" w:sz="0" w:space="0" w:color="auto"/>
        <w:bottom w:val="none" w:sz="0" w:space="0" w:color="auto"/>
        <w:right w:val="none" w:sz="0" w:space="0" w:color="auto"/>
      </w:divBdr>
      <w:divsChild>
        <w:div w:id="1128821392">
          <w:marLeft w:val="0"/>
          <w:marRight w:val="0"/>
          <w:marTop w:val="0"/>
          <w:marBottom w:val="0"/>
          <w:divBdr>
            <w:top w:val="none" w:sz="0" w:space="0" w:color="auto"/>
            <w:left w:val="none" w:sz="0" w:space="0" w:color="auto"/>
            <w:bottom w:val="none" w:sz="0" w:space="0" w:color="auto"/>
            <w:right w:val="none" w:sz="0" w:space="0" w:color="auto"/>
          </w:divBdr>
        </w:div>
        <w:div w:id="974600433">
          <w:marLeft w:val="0"/>
          <w:marRight w:val="0"/>
          <w:marTop w:val="0"/>
          <w:marBottom w:val="0"/>
          <w:divBdr>
            <w:top w:val="none" w:sz="0" w:space="0" w:color="auto"/>
            <w:left w:val="none" w:sz="0" w:space="0" w:color="auto"/>
            <w:bottom w:val="none" w:sz="0" w:space="0" w:color="auto"/>
            <w:right w:val="none" w:sz="0" w:space="0" w:color="auto"/>
          </w:divBdr>
        </w:div>
        <w:div w:id="1706251647">
          <w:marLeft w:val="0"/>
          <w:marRight w:val="0"/>
          <w:marTop w:val="0"/>
          <w:marBottom w:val="0"/>
          <w:divBdr>
            <w:top w:val="none" w:sz="0" w:space="0" w:color="auto"/>
            <w:left w:val="none" w:sz="0" w:space="0" w:color="auto"/>
            <w:bottom w:val="none" w:sz="0" w:space="0" w:color="auto"/>
            <w:right w:val="none" w:sz="0" w:space="0" w:color="auto"/>
          </w:divBdr>
          <w:divsChild>
            <w:div w:id="1360862276">
              <w:marLeft w:val="0"/>
              <w:marRight w:val="0"/>
              <w:marTop w:val="0"/>
              <w:marBottom w:val="0"/>
              <w:divBdr>
                <w:top w:val="none" w:sz="0" w:space="0" w:color="auto"/>
                <w:left w:val="none" w:sz="0" w:space="0" w:color="auto"/>
                <w:bottom w:val="none" w:sz="0" w:space="0" w:color="auto"/>
                <w:right w:val="none" w:sz="0" w:space="0" w:color="auto"/>
              </w:divBdr>
              <w:divsChild>
                <w:div w:id="2072189654">
                  <w:marLeft w:val="0"/>
                  <w:marRight w:val="0"/>
                  <w:marTop w:val="0"/>
                  <w:marBottom w:val="0"/>
                  <w:divBdr>
                    <w:top w:val="none" w:sz="0" w:space="0" w:color="auto"/>
                    <w:left w:val="none" w:sz="0" w:space="0" w:color="auto"/>
                    <w:bottom w:val="none" w:sz="0" w:space="0" w:color="auto"/>
                    <w:right w:val="none" w:sz="0" w:space="0" w:color="auto"/>
                  </w:divBdr>
                </w:div>
                <w:div w:id="42487743">
                  <w:marLeft w:val="0"/>
                  <w:marRight w:val="0"/>
                  <w:marTop w:val="0"/>
                  <w:marBottom w:val="0"/>
                  <w:divBdr>
                    <w:top w:val="none" w:sz="0" w:space="0" w:color="auto"/>
                    <w:left w:val="none" w:sz="0" w:space="0" w:color="auto"/>
                    <w:bottom w:val="none" w:sz="0" w:space="0" w:color="auto"/>
                    <w:right w:val="none" w:sz="0" w:space="0" w:color="auto"/>
                  </w:divBdr>
                </w:div>
                <w:div w:id="1708064951">
                  <w:marLeft w:val="0"/>
                  <w:marRight w:val="0"/>
                  <w:marTop w:val="0"/>
                  <w:marBottom w:val="0"/>
                  <w:divBdr>
                    <w:top w:val="none" w:sz="0" w:space="0" w:color="auto"/>
                    <w:left w:val="none" w:sz="0" w:space="0" w:color="auto"/>
                    <w:bottom w:val="none" w:sz="0" w:space="0" w:color="auto"/>
                    <w:right w:val="none" w:sz="0" w:space="0" w:color="auto"/>
                  </w:divBdr>
                </w:div>
                <w:div w:id="85200384">
                  <w:marLeft w:val="0"/>
                  <w:marRight w:val="0"/>
                  <w:marTop w:val="0"/>
                  <w:marBottom w:val="0"/>
                  <w:divBdr>
                    <w:top w:val="none" w:sz="0" w:space="0" w:color="auto"/>
                    <w:left w:val="none" w:sz="0" w:space="0" w:color="auto"/>
                    <w:bottom w:val="none" w:sz="0" w:space="0" w:color="auto"/>
                    <w:right w:val="none" w:sz="0" w:space="0" w:color="auto"/>
                  </w:divBdr>
                </w:div>
                <w:div w:id="406198087">
                  <w:marLeft w:val="0"/>
                  <w:marRight w:val="0"/>
                  <w:marTop w:val="0"/>
                  <w:marBottom w:val="0"/>
                  <w:divBdr>
                    <w:top w:val="none" w:sz="0" w:space="0" w:color="auto"/>
                    <w:left w:val="none" w:sz="0" w:space="0" w:color="auto"/>
                    <w:bottom w:val="none" w:sz="0" w:space="0" w:color="auto"/>
                    <w:right w:val="none" w:sz="0" w:space="0" w:color="auto"/>
                  </w:divBdr>
                </w:div>
                <w:div w:id="91168635">
                  <w:marLeft w:val="0"/>
                  <w:marRight w:val="0"/>
                  <w:marTop w:val="0"/>
                  <w:marBottom w:val="0"/>
                  <w:divBdr>
                    <w:top w:val="none" w:sz="0" w:space="0" w:color="auto"/>
                    <w:left w:val="none" w:sz="0" w:space="0" w:color="auto"/>
                    <w:bottom w:val="none" w:sz="0" w:space="0" w:color="auto"/>
                    <w:right w:val="none" w:sz="0" w:space="0" w:color="auto"/>
                  </w:divBdr>
                </w:div>
                <w:div w:id="933441964">
                  <w:marLeft w:val="0"/>
                  <w:marRight w:val="0"/>
                  <w:marTop w:val="0"/>
                  <w:marBottom w:val="0"/>
                  <w:divBdr>
                    <w:top w:val="none" w:sz="0" w:space="0" w:color="auto"/>
                    <w:left w:val="none" w:sz="0" w:space="0" w:color="auto"/>
                    <w:bottom w:val="none" w:sz="0" w:space="0" w:color="auto"/>
                    <w:right w:val="none" w:sz="0" w:space="0" w:color="auto"/>
                  </w:divBdr>
                </w:div>
                <w:div w:id="720902238">
                  <w:marLeft w:val="0"/>
                  <w:marRight w:val="0"/>
                  <w:marTop w:val="0"/>
                  <w:marBottom w:val="0"/>
                  <w:divBdr>
                    <w:top w:val="none" w:sz="0" w:space="0" w:color="auto"/>
                    <w:left w:val="none" w:sz="0" w:space="0" w:color="auto"/>
                    <w:bottom w:val="none" w:sz="0" w:space="0" w:color="auto"/>
                    <w:right w:val="none" w:sz="0" w:space="0" w:color="auto"/>
                  </w:divBdr>
                </w:div>
                <w:div w:id="16340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5565">
      <w:bodyDiv w:val="1"/>
      <w:marLeft w:val="0"/>
      <w:marRight w:val="0"/>
      <w:marTop w:val="0"/>
      <w:marBottom w:val="0"/>
      <w:divBdr>
        <w:top w:val="none" w:sz="0" w:space="0" w:color="auto"/>
        <w:left w:val="none" w:sz="0" w:space="0" w:color="auto"/>
        <w:bottom w:val="none" w:sz="0" w:space="0" w:color="auto"/>
        <w:right w:val="none" w:sz="0" w:space="0" w:color="auto"/>
      </w:divBdr>
    </w:div>
    <w:div w:id="1040591627">
      <w:bodyDiv w:val="1"/>
      <w:marLeft w:val="0"/>
      <w:marRight w:val="0"/>
      <w:marTop w:val="0"/>
      <w:marBottom w:val="0"/>
      <w:divBdr>
        <w:top w:val="none" w:sz="0" w:space="0" w:color="auto"/>
        <w:left w:val="none" w:sz="0" w:space="0" w:color="auto"/>
        <w:bottom w:val="none" w:sz="0" w:space="0" w:color="auto"/>
        <w:right w:val="none" w:sz="0" w:space="0" w:color="auto"/>
      </w:divBdr>
    </w:div>
    <w:div w:id="1707218526">
      <w:bodyDiv w:val="1"/>
      <w:marLeft w:val="0"/>
      <w:marRight w:val="0"/>
      <w:marTop w:val="0"/>
      <w:marBottom w:val="0"/>
      <w:divBdr>
        <w:top w:val="none" w:sz="0" w:space="0" w:color="auto"/>
        <w:left w:val="none" w:sz="0" w:space="0" w:color="auto"/>
        <w:bottom w:val="none" w:sz="0" w:space="0" w:color="auto"/>
        <w:right w:val="none" w:sz="0" w:space="0" w:color="auto"/>
      </w:divBdr>
    </w:div>
    <w:div w:id="2103068424">
      <w:bodyDiv w:val="1"/>
      <w:marLeft w:val="0"/>
      <w:marRight w:val="0"/>
      <w:marTop w:val="0"/>
      <w:marBottom w:val="0"/>
      <w:divBdr>
        <w:top w:val="none" w:sz="0" w:space="0" w:color="auto"/>
        <w:left w:val="none" w:sz="0" w:space="0" w:color="auto"/>
        <w:bottom w:val="none" w:sz="0" w:space="0" w:color="auto"/>
        <w:right w:val="none" w:sz="0" w:space="0" w:color="auto"/>
      </w:divBdr>
    </w:div>
    <w:div w:id="21344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prenta.gov.co/diariop/diario2.pdf?p_tipo=03&amp;p_numero=00001841&amp;p_fecha=28/05/2013&amp;p_consec=132297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1286</Words>
  <Characters>7079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ANDREA HENAO GUZMÁN</dc:creator>
  <cp:lastModifiedBy>Maria Isabel Zapata Cardona</cp:lastModifiedBy>
  <cp:revision>4</cp:revision>
  <dcterms:created xsi:type="dcterms:W3CDTF">2020-10-16T16:08:00Z</dcterms:created>
  <dcterms:modified xsi:type="dcterms:W3CDTF">2020-10-22T23:47:00Z</dcterms:modified>
</cp:coreProperties>
</file>