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68" w:rsidRPr="00F20C1C" w:rsidRDefault="00634168" w:rsidP="00627B69">
      <w:pPr>
        <w:pStyle w:val="Prrafodelista"/>
        <w:numPr>
          <w:ilvl w:val="0"/>
          <w:numId w:val="1"/>
        </w:numPr>
        <w:shd w:val="clear" w:color="auto" w:fill="FFFFFF"/>
        <w:spacing w:before="223"/>
        <w:jc w:val="both"/>
        <w:rPr>
          <w:rFonts w:eastAsia="Times New Roman"/>
          <w:b/>
          <w:bCs/>
          <w:color w:val="000000"/>
          <w:spacing w:val="-4"/>
          <w:sz w:val="22"/>
          <w:szCs w:val="22"/>
          <w:lang w:val="es-ES_tradnl"/>
        </w:rPr>
      </w:pPr>
      <w:r w:rsidRPr="00F20C1C">
        <w:rPr>
          <w:b/>
          <w:bCs/>
          <w:color w:val="000000"/>
          <w:spacing w:val="-4"/>
          <w:sz w:val="22"/>
          <w:szCs w:val="22"/>
          <w:lang w:val="es-ES_tradnl"/>
        </w:rPr>
        <w:t>IDENTIFICACI</w:t>
      </w:r>
      <w:r w:rsidRPr="00F20C1C">
        <w:rPr>
          <w:rFonts w:eastAsia="Times New Roman"/>
          <w:b/>
          <w:bCs/>
          <w:color w:val="000000"/>
          <w:spacing w:val="-4"/>
          <w:sz w:val="22"/>
          <w:szCs w:val="22"/>
          <w:lang w:val="es-ES_tradnl"/>
        </w:rPr>
        <w:t>ÓN Y DESCRIPCIÓN DE LA NECESIDAD</w:t>
      </w:r>
    </w:p>
    <w:p w:rsidR="00634168" w:rsidRPr="00F20C1C" w:rsidRDefault="00634168" w:rsidP="00627B69">
      <w:pPr>
        <w:shd w:val="clear" w:color="auto" w:fill="FFFFFF"/>
        <w:spacing w:before="223"/>
        <w:jc w:val="both"/>
        <w:rPr>
          <w:sz w:val="22"/>
          <w:szCs w:val="22"/>
        </w:rPr>
      </w:pPr>
    </w:p>
    <w:p w:rsidR="00BB1806" w:rsidRPr="00F20C1C" w:rsidRDefault="00627B69" w:rsidP="00627B69">
      <w:pPr>
        <w:jc w:val="both"/>
        <w:rPr>
          <w:sz w:val="22"/>
          <w:szCs w:val="22"/>
        </w:rPr>
      </w:pPr>
      <w:r w:rsidRPr="00F20C1C">
        <w:rPr>
          <w:sz w:val="22"/>
          <w:szCs w:val="22"/>
        </w:rPr>
        <w:t>L</w:t>
      </w:r>
      <w:r w:rsidR="008E3092" w:rsidRPr="00F20C1C">
        <w:rPr>
          <w:sz w:val="22"/>
          <w:szCs w:val="22"/>
        </w:rPr>
        <w:t>a Ley Estatutaria de la Salud (Ley 1751 de 2015) en su artículo 2, reconoció para la salud su carácter de derecho social fundamental</w:t>
      </w:r>
      <w:r w:rsidRPr="00F20C1C">
        <w:rPr>
          <w:sz w:val="22"/>
          <w:szCs w:val="22"/>
        </w:rPr>
        <w:t>, e</w:t>
      </w:r>
      <w:r w:rsidR="00BB1806" w:rsidRPr="00F20C1C">
        <w:rPr>
          <w:sz w:val="22"/>
          <w:szCs w:val="22"/>
        </w:rPr>
        <w:t>stablece el principio de integralidad en las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w:t>
      </w:r>
      <w:r w:rsidR="006E0407" w:rsidRPr="00F20C1C">
        <w:rPr>
          <w:sz w:val="22"/>
          <w:szCs w:val="22"/>
        </w:rPr>
        <w:t>habilitación de sus secuelas</w:t>
      </w:r>
      <w:r w:rsidR="00BB1806" w:rsidRPr="00F20C1C">
        <w:rPr>
          <w:sz w:val="22"/>
          <w:szCs w:val="22"/>
        </w:rPr>
        <w:t>” (artículo 15). Por otra parte, el artículo 20 ibídem, establece la obligatoriedad del Gobierno Nacional de implementar una política social de Estado que permita la articulación intersectorial con el propósito de garantizar los componentes esenciales del derecho, afectando de manera positiva los determ</w:t>
      </w:r>
      <w:r w:rsidR="006E0407" w:rsidRPr="00F20C1C">
        <w:rPr>
          <w:sz w:val="22"/>
          <w:szCs w:val="22"/>
        </w:rPr>
        <w:t>inantes sociales de la salud.</w:t>
      </w:r>
    </w:p>
    <w:p w:rsidR="00BB1806" w:rsidRPr="00F20C1C" w:rsidRDefault="00BB1806" w:rsidP="00627B69">
      <w:pPr>
        <w:widowControl/>
        <w:shd w:val="clear" w:color="auto" w:fill="FFFFFF"/>
        <w:autoSpaceDE/>
        <w:autoSpaceDN/>
        <w:adjustRightInd/>
        <w:jc w:val="both"/>
        <w:rPr>
          <w:sz w:val="22"/>
          <w:szCs w:val="22"/>
        </w:rPr>
      </w:pPr>
    </w:p>
    <w:p w:rsidR="00BB1806" w:rsidRPr="00F20C1C" w:rsidRDefault="00BB1806" w:rsidP="00627B69">
      <w:pPr>
        <w:jc w:val="both"/>
        <w:rPr>
          <w:sz w:val="22"/>
          <w:szCs w:val="22"/>
        </w:rPr>
      </w:pPr>
      <w:r w:rsidRPr="00F20C1C">
        <w:rPr>
          <w:sz w:val="22"/>
          <w:szCs w:val="22"/>
        </w:rPr>
        <w:t xml:space="preserve">De igual manera dicha política social de Estado se deberá basar en la promoción de la salud, prevención de la enfermedad y su atención integral, oportuna y de calidad, al igual que rehabilitación.” </w:t>
      </w:r>
    </w:p>
    <w:p w:rsidR="00BB1806" w:rsidRPr="00F20C1C" w:rsidRDefault="00BB1806" w:rsidP="00627B69">
      <w:pPr>
        <w:jc w:val="both"/>
        <w:rPr>
          <w:sz w:val="22"/>
          <w:szCs w:val="22"/>
        </w:rPr>
      </w:pPr>
    </w:p>
    <w:p w:rsidR="00BB1806" w:rsidRPr="00F20C1C" w:rsidRDefault="00BB1806" w:rsidP="00627B69">
      <w:pPr>
        <w:jc w:val="both"/>
        <w:rPr>
          <w:sz w:val="22"/>
          <w:szCs w:val="22"/>
        </w:rPr>
      </w:pPr>
      <w:r w:rsidRPr="00F20C1C">
        <w:rPr>
          <w:sz w:val="22"/>
          <w:szCs w:val="22"/>
        </w:rPr>
        <w:t>En coherencia con lo anterior, la Ley 1753 - Plan Nacional de Desarrollo 2014- 2018 - en su artículo 65 decreta: la “</w:t>
      </w:r>
      <w:r w:rsidRPr="00F20C1C">
        <w:rPr>
          <w:i/>
          <w:sz w:val="22"/>
          <w:szCs w:val="22"/>
        </w:rPr>
        <w:t>Política de atención integral en salud</w:t>
      </w:r>
      <w:r w:rsidR="00FB29CF" w:rsidRPr="00F20C1C">
        <w:rPr>
          <w:sz w:val="22"/>
          <w:szCs w:val="22"/>
        </w:rPr>
        <w:t>”</w:t>
      </w:r>
      <w:r w:rsidRPr="00F20C1C">
        <w:rPr>
          <w:sz w:val="22"/>
          <w:szCs w:val="22"/>
        </w:rPr>
        <w:t xml:space="preserve">. El Ministerio de Salud y Protección Social (MSPS), dentro del marco de la Ley 1751 de 2015, Estatutaria en Salud, así como las demás </w:t>
      </w:r>
      <w:r w:rsidR="00FB29CF" w:rsidRPr="00F20C1C">
        <w:rPr>
          <w:sz w:val="22"/>
          <w:szCs w:val="22"/>
        </w:rPr>
        <w:t>normas</w:t>
      </w:r>
      <w:r w:rsidRPr="00F20C1C">
        <w:rPr>
          <w:sz w:val="22"/>
          <w:szCs w:val="22"/>
        </w:rPr>
        <w:t xml:space="preserve"> vigentes, defin</w:t>
      </w:r>
      <w:r w:rsidR="00FB29CF" w:rsidRPr="00F20C1C">
        <w:rPr>
          <w:sz w:val="22"/>
          <w:szCs w:val="22"/>
        </w:rPr>
        <w:t>e</w:t>
      </w:r>
      <w:r w:rsidRPr="00F20C1C">
        <w:rPr>
          <w:sz w:val="22"/>
          <w:szCs w:val="22"/>
        </w:rPr>
        <w:t xml:space="preserve"> la política en salud que recibirá la población residente en el territorio colombiano, la cual será de obligatorio cumplimiento para los integrantes del Sistema General de Seguridad Social en Salud (SGSSS) y de las demás entidades que tengan a su cargo acciones en salud, en el marco de sus competencias y funciones. </w:t>
      </w:r>
    </w:p>
    <w:p w:rsidR="00BB1806" w:rsidRPr="00F20C1C" w:rsidRDefault="00BB1806" w:rsidP="00627B69">
      <w:pPr>
        <w:widowControl/>
        <w:shd w:val="clear" w:color="auto" w:fill="FFFFFF"/>
        <w:autoSpaceDE/>
        <w:autoSpaceDN/>
        <w:adjustRightInd/>
        <w:jc w:val="both"/>
        <w:rPr>
          <w:rFonts w:eastAsia="Times New Roman"/>
          <w:color w:val="500050"/>
          <w:sz w:val="22"/>
          <w:szCs w:val="22"/>
        </w:rPr>
      </w:pPr>
    </w:p>
    <w:p w:rsidR="00BB1806" w:rsidRPr="00F20C1C" w:rsidRDefault="00BB1806" w:rsidP="00627B69">
      <w:pPr>
        <w:jc w:val="both"/>
        <w:rPr>
          <w:sz w:val="22"/>
          <w:szCs w:val="22"/>
        </w:rPr>
      </w:pPr>
      <w:r w:rsidRPr="00F20C1C">
        <w:rPr>
          <w:sz w:val="22"/>
          <w:szCs w:val="22"/>
        </w:rPr>
        <w:t>Parte de la reglamentación del artículo anteriormente citado corresponde a la Resolución 429 de 2016, por medio de la cual se adopta la Política de Atención Integral en Salud, a partir de la cual, “</w:t>
      </w:r>
      <w:r w:rsidR="00FB29CF" w:rsidRPr="00F20C1C">
        <w:rPr>
          <w:i/>
          <w:sz w:val="22"/>
          <w:szCs w:val="22"/>
        </w:rPr>
        <w:t>E</w:t>
      </w:r>
      <w:r w:rsidRPr="00F20C1C">
        <w:rPr>
          <w:i/>
          <w:sz w:val="22"/>
          <w:szCs w:val="22"/>
        </w:rPr>
        <w:t xml:space="preserve">l sistema de salud debe encaminar sus esfuerzos al mejoramiento del estado de salud de la población y el goce efectivo del derecho a la salud, para lo cual se hace necesario aumentar el acceso y el mejoramiento de la calidad de los servicios, fortalecer la infraestructura hospitalaria, recuperar la confianza pública en el sistema de salud y el aseguramiento de la sostenibilidad financiera del sistema y privilegiar estrategias preventivas y de medicina familiar y comunitaria, con enfoque intercultural, complementadas con el fortalecimiento </w:t>
      </w:r>
      <w:r w:rsidR="006E0407" w:rsidRPr="00F20C1C">
        <w:rPr>
          <w:i/>
          <w:sz w:val="22"/>
          <w:szCs w:val="22"/>
        </w:rPr>
        <w:t>del talento humano en salud</w:t>
      </w:r>
      <w:r w:rsidRPr="00F20C1C">
        <w:rPr>
          <w:sz w:val="22"/>
          <w:szCs w:val="22"/>
        </w:rPr>
        <w:t xml:space="preserve">”. </w:t>
      </w:r>
    </w:p>
    <w:p w:rsidR="00BB1806" w:rsidRPr="00F20C1C" w:rsidRDefault="00BB1806" w:rsidP="00627B69">
      <w:pPr>
        <w:widowControl/>
        <w:shd w:val="clear" w:color="auto" w:fill="FFFFFF"/>
        <w:autoSpaceDE/>
        <w:autoSpaceDN/>
        <w:adjustRightInd/>
        <w:jc w:val="both"/>
        <w:rPr>
          <w:rFonts w:eastAsia="Times New Roman"/>
          <w:color w:val="500050"/>
          <w:sz w:val="22"/>
          <w:szCs w:val="22"/>
        </w:rPr>
      </w:pPr>
    </w:p>
    <w:p w:rsidR="00BB1806" w:rsidRPr="00F20C1C" w:rsidRDefault="00BB1806" w:rsidP="00627B69">
      <w:pPr>
        <w:jc w:val="both"/>
        <w:rPr>
          <w:sz w:val="22"/>
          <w:szCs w:val="22"/>
        </w:rPr>
      </w:pPr>
      <w:r w:rsidRPr="00F20C1C">
        <w:rPr>
          <w:sz w:val="22"/>
          <w:szCs w:val="22"/>
        </w:rPr>
        <w:t>La Política de Atención Integral en Salud tiene un marco estratégico y un modelo operacional. El marco operacional de la política está</w:t>
      </w:r>
      <w:r w:rsidR="00A10BA5" w:rsidRPr="00F20C1C">
        <w:rPr>
          <w:sz w:val="22"/>
          <w:szCs w:val="22"/>
        </w:rPr>
        <w:t xml:space="preserve"> definido por el </w:t>
      </w:r>
      <w:r w:rsidR="00A10BA5" w:rsidRPr="00F20C1C">
        <w:rPr>
          <w:i/>
          <w:sz w:val="22"/>
          <w:szCs w:val="22"/>
        </w:rPr>
        <w:t>Modelo</w:t>
      </w:r>
      <w:r w:rsidRPr="00F20C1C">
        <w:rPr>
          <w:i/>
          <w:sz w:val="22"/>
          <w:szCs w:val="22"/>
        </w:rPr>
        <w:t xml:space="preserve"> de Atención </w:t>
      </w:r>
      <w:r w:rsidR="00A10BA5" w:rsidRPr="00F20C1C">
        <w:rPr>
          <w:i/>
          <w:sz w:val="22"/>
          <w:szCs w:val="22"/>
        </w:rPr>
        <w:t>en salud territorial</w:t>
      </w:r>
      <w:r w:rsidR="00A10BA5" w:rsidRPr="00F20C1C">
        <w:rPr>
          <w:sz w:val="22"/>
          <w:szCs w:val="22"/>
        </w:rPr>
        <w:t xml:space="preserve"> (MAITE)</w:t>
      </w:r>
      <w:r w:rsidR="0030146F" w:rsidRPr="00F20C1C">
        <w:rPr>
          <w:sz w:val="22"/>
          <w:szCs w:val="22"/>
        </w:rPr>
        <w:t>, que exige “poner</w:t>
      </w:r>
      <w:r w:rsidRPr="00F20C1C">
        <w:rPr>
          <w:sz w:val="22"/>
          <w:szCs w:val="22"/>
        </w:rPr>
        <w:t xml:space="preserve">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BB1806" w:rsidRPr="00F20C1C" w:rsidRDefault="00BB1806" w:rsidP="00627B69">
      <w:pPr>
        <w:jc w:val="both"/>
        <w:rPr>
          <w:sz w:val="22"/>
          <w:szCs w:val="22"/>
        </w:rPr>
      </w:pPr>
    </w:p>
    <w:p w:rsidR="00BB1806" w:rsidRPr="00F20C1C" w:rsidRDefault="00A10BA5" w:rsidP="00627B69">
      <w:pPr>
        <w:jc w:val="both"/>
        <w:rPr>
          <w:sz w:val="22"/>
          <w:szCs w:val="22"/>
        </w:rPr>
      </w:pPr>
      <w:r w:rsidRPr="00F20C1C">
        <w:rPr>
          <w:sz w:val="22"/>
          <w:szCs w:val="22"/>
        </w:rPr>
        <w:t>El MAITE</w:t>
      </w:r>
      <w:r w:rsidR="00BB1806" w:rsidRPr="00F20C1C">
        <w:rPr>
          <w:sz w:val="22"/>
          <w:szCs w:val="22"/>
        </w:rPr>
        <w:t xml:space="preserv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BB1806" w:rsidRPr="00F20C1C" w:rsidRDefault="00BB1806" w:rsidP="00627B69">
      <w:pPr>
        <w:jc w:val="both"/>
        <w:rPr>
          <w:sz w:val="22"/>
          <w:szCs w:val="22"/>
        </w:rPr>
      </w:pPr>
    </w:p>
    <w:p w:rsidR="00BB1806" w:rsidRPr="00F20C1C" w:rsidRDefault="00BB1806" w:rsidP="00627B69">
      <w:pPr>
        <w:widowControl/>
        <w:shd w:val="clear" w:color="auto" w:fill="FFFFFF"/>
        <w:autoSpaceDE/>
        <w:autoSpaceDN/>
        <w:adjustRightInd/>
        <w:jc w:val="both"/>
        <w:rPr>
          <w:sz w:val="22"/>
          <w:szCs w:val="22"/>
        </w:rPr>
      </w:pPr>
      <w:r w:rsidRPr="00F20C1C">
        <w:rPr>
          <w:sz w:val="22"/>
          <w:szCs w:val="22"/>
        </w:rPr>
        <w:lastRenderedPageBreak/>
        <w:t xml:space="preserve">Es por ello que incluye tanto las acciones orientadas a generar bienestar, como las dirigidas hacia el mantenimiento de la salud, la detección de riesgos y enfermedad, la curación de la enfermedad y la reducción de la discapacidad. </w:t>
      </w:r>
    </w:p>
    <w:p w:rsidR="00627B69" w:rsidRPr="00F20C1C" w:rsidRDefault="00627B69" w:rsidP="00627B69">
      <w:pPr>
        <w:shd w:val="clear" w:color="auto" w:fill="FFFFFF"/>
        <w:spacing w:before="245"/>
        <w:ind w:right="110"/>
        <w:jc w:val="both"/>
        <w:rPr>
          <w:color w:val="000000"/>
          <w:spacing w:val="-3"/>
          <w:sz w:val="22"/>
          <w:szCs w:val="22"/>
          <w:lang w:val="es-ES_tradnl"/>
        </w:rPr>
      </w:pPr>
      <w:r w:rsidRPr="00F20C1C">
        <w:rPr>
          <w:color w:val="000000"/>
          <w:spacing w:val="-3"/>
          <w:sz w:val="22"/>
          <w:szCs w:val="22"/>
          <w:lang w:val="es-ES_tradnl"/>
        </w:rPr>
        <w:t>En</w:t>
      </w:r>
      <w:r w:rsidR="00FB29CF" w:rsidRPr="00F20C1C">
        <w:rPr>
          <w:color w:val="000000"/>
          <w:spacing w:val="-3"/>
          <w:sz w:val="22"/>
          <w:szCs w:val="22"/>
          <w:lang w:val="es-ES_tradnl"/>
        </w:rPr>
        <w:t xml:space="preserve"> concordancia con la citada normatividad</w:t>
      </w:r>
      <w:r w:rsidRPr="00F20C1C">
        <w:rPr>
          <w:color w:val="000000"/>
          <w:spacing w:val="-3"/>
          <w:sz w:val="22"/>
          <w:szCs w:val="22"/>
          <w:lang w:val="es-ES_tradnl"/>
        </w:rPr>
        <w:t xml:space="preserve"> el marco del Plan Decenal de salud pública PDSP 2012-2021 adoptado mediante </w:t>
      </w:r>
      <w:hyperlink r:id="rId5" w:tgtFrame="_blank" w:history="1">
        <w:r w:rsidRPr="00F20C1C">
          <w:rPr>
            <w:color w:val="000000"/>
            <w:spacing w:val="-3"/>
            <w:sz w:val="22"/>
            <w:szCs w:val="22"/>
            <w:lang w:val="es-ES_tradnl"/>
          </w:rPr>
          <w:t>Resolución 1841 del 28 de mayo de 2013 PDSP</w:t>
        </w:r>
      </w:hyperlink>
      <w:r w:rsidRPr="00F20C1C">
        <w:rPr>
          <w:color w:val="000000"/>
          <w:spacing w:val="-3"/>
          <w:sz w:val="22"/>
          <w:szCs w:val="22"/>
          <w:lang w:val="es-ES_tradnl"/>
        </w:rPr>
        <w:t xml:space="preserve"> elaborado </w:t>
      </w:r>
      <w:r w:rsidRPr="00F20C1C">
        <w:rPr>
          <w:color w:val="000000"/>
          <w:spacing w:val="-2"/>
          <w:sz w:val="22"/>
          <w:szCs w:val="22"/>
          <w:lang w:val="es-ES_tradnl"/>
        </w:rPr>
        <w:t>de acuerdo con la ley 1438 de 2011 y específicamente su artículo 6 que define su elaboración</w:t>
      </w:r>
      <w:r w:rsidRPr="00F20C1C">
        <w:rPr>
          <w:color w:val="000000"/>
          <w:spacing w:val="-3"/>
          <w:sz w:val="22"/>
          <w:szCs w:val="22"/>
          <w:lang w:val="es-ES_tradnl"/>
        </w:rPr>
        <w:t xml:space="preserve">  el cual además es un producto </w:t>
      </w:r>
      <w:r w:rsidRPr="00F20C1C">
        <w:rPr>
          <w:color w:val="000000"/>
          <w:sz w:val="22"/>
          <w:szCs w:val="22"/>
          <w:lang w:val="es-ES_tradnl"/>
        </w:rPr>
        <w:t xml:space="preserve">del Plan </w:t>
      </w:r>
      <w:r w:rsidRPr="00F20C1C">
        <w:rPr>
          <w:color w:val="000000"/>
          <w:spacing w:val="-3"/>
          <w:sz w:val="22"/>
          <w:szCs w:val="22"/>
          <w:lang w:val="es-ES_tradnl"/>
        </w:rPr>
        <w:t>Nacional de Desarrollo 2016-2019 plantea los siguientes objetivos: 1) Avanzar hacia la garantía del goce efectivo del derecho a la salud; 2) Mejorar las condiciones de vida y salud de la población;</w:t>
      </w:r>
      <w:r w:rsidRPr="00F20C1C">
        <w:rPr>
          <w:color w:val="000000"/>
          <w:sz w:val="22"/>
          <w:szCs w:val="22"/>
          <w:lang w:val="es-ES_tradnl"/>
        </w:rPr>
        <w:t xml:space="preserve"> 3) </w:t>
      </w:r>
      <w:r w:rsidRPr="00F20C1C">
        <w:rPr>
          <w:color w:val="000000"/>
          <w:spacing w:val="-3"/>
          <w:sz w:val="22"/>
          <w:szCs w:val="22"/>
          <w:lang w:val="es-ES_tradnl"/>
        </w:rPr>
        <w:t>Lograr cero tolerancia frente a la mortalidad, la morbilidad y la discapacidad evitable. S</w:t>
      </w:r>
      <w:r w:rsidRPr="00F20C1C">
        <w:rPr>
          <w:sz w:val="22"/>
          <w:szCs w:val="22"/>
        </w:rPr>
        <w:t>e enfoca, desde la perspectiva de ciclo de vida, en los niños y niñas, pero también abarca las políticas públicas vigentes en relación con la juventud, las personas mayores</w:t>
      </w:r>
      <w:r w:rsidRPr="00F20C1C">
        <w:rPr>
          <w:color w:val="000000"/>
          <w:spacing w:val="-3"/>
          <w:sz w:val="22"/>
          <w:szCs w:val="22"/>
          <w:lang w:val="es-ES_tradnl"/>
        </w:rPr>
        <w:t xml:space="preserve">, articulado en un trabajo inter, intra y </w:t>
      </w:r>
      <w:proofErr w:type="spellStart"/>
      <w:r w:rsidRPr="00F20C1C">
        <w:rPr>
          <w:color w:val="000000"/>
          <w:spacing w:val="-3"/>
          <w:sz w:val="22"/>
          <w:szCs w:val="22"/>
          <w:lang w:val="es-ES_tradnl"/>
        </w:rPr>
        <w:t>extrasectorial</w:t>
      </w:r>
      <w:proofErr w:type="spellEnd"/>
      <w:r w:rsidRPr="00F20C1C">
        <w:rPr>
          <w:color w:val="000000"/>
          <w:spacing w:val="-3"/>
          <w:sz w:val="22"/>
          <w:szCs w:val="22"/>
          <w:lang w:val="es-ES_tradnl"/>
        </w:rPr>
        <w:t xml:space="preserve">. </w:t>
      </w:r>
    </w:p>
    <w:p w:rsidR="00627B69" w:rsidRPr="00F20C1C" w:rsidRDefault="00627B69" w:rsidP="00627B69">
      <w:pPr>
        <w:jc w:val="both"/>
        <w:rPr>
          <w:sz w:val="22"/>
          <w:szCs w:val="22"/>
        </w:rPr>
      </w:pPr>
    </w:p>
    <w:p w:rsidR="0029518D" w:rsidRPr="00F20C1C" w:rsidRDefault="0029518D" w:rsidP="0029518D">
      <w:pPr>
        <w:jc w:val="both"/>
        <w:rPr>
          <w:sz w:val="22"/>
          <w:szCs w:val="22"/>
        </w:rPr>
      </w:pPr>
      <w:r w:rsidRPr="00F20C1C">
        <w:rPr>
          <w:rFonts w:eastAsia="Arial Narrow"/>
          <w:sz w:val="22"/>
          <w:szCs w:val="22"/>
        </w:rPr>
        <w:t xml:space="preserve">La Resolución 3280 de 2018 adopta los nuevos lineamientos técnicos y operativos de la Ruta de atención Integral para la promoción y mantenimiento de la salud y la ruta de atención materno perinatal. </w:t>
      </w:r>
      <w:r w:rsidR="00996C7B" w:rsidRPr="00F20C1C">
        <w:rPr>
          <w:rFonts w:eastAsia="Arial Narrow"/>
          <w:sz w:val="22"/>
          <w:szCs w:val="22"/>
        </w:rPr>
        <w:t>P</w:t>
      </w:r>
      <w:r w:rsidRPr="00F20C1C">
        <w:rPr>
          <w:rFonts w:eastAsia="Arial Narrow"/>
          <w:sz w:val="22"/>
          <w:szCs w:val="22"/>
        </w:rPr>
        <w:t xml:space="preserve">or lo cual se hace necesario asistir técnicamente a IPS y EAPB para que </w:t>
      </w:r>
      <w:r w:rsidR="00996C7B" w:rsidRPr="00F20C1C">
        <w:rPr>
          <w:rFonts w:eastAsia="Arial Narrow"/>
          <w:sz w:val="22"/>
          <w:szCs w:val="22"/>
        </w:rPr>
        <w:t>se haga</w:t>
      </w:r>
      <w:r w:rsidRPr="00F20C1C">
        <w:rPr>
          <w:rFonts w:eastAsia="Arial Narrow"/>
          <w:sz w:val="22"/>
          <w:szCs w:val="22"/>
        </w:rPr>
        <w:t xml:space="preserve"> </w:t>
      </w:r>
      <w:r w:rsidR="00996C7B" w:rsidRPr="00F20C1C">
        <w:rPr>
          <w:rFonts w:eastAsia="Arial Narrow"/>
          <w:sz w:val="22"/>
          <w:szCs w:val="22"/>
        </w:rPr>
        <w:t>l</w:t>
      </w:r>
      <w:r w:rsidRPr="00F20C1C">
        <w:rPr>
          <w:rFonts w:eastAsia="Arial Narrow"/>
          <w:sz w:val="22"/>
          <w:szCs w:val="22"/>
        </w:rPr>
        <w:t>a implementación efectiva de acuerdo a la nueva normatividad. Así mismo es importante fortalecer la aplicación de la nueva escala del desarrollo-versión 3.</w:t>
      </w:r>
    </w:p>
    <w:p w:rsidR="0029518D" w:rsidRPr="00F20C1C" w:rsidRDefault="0029518D" w:rsidP="0029518D">
      <w:pPr>
        <w:jc w:val="both"/>
        <w:rPr>
          <w:sz w:val="22"/>
          <w:szCs w:val="22"/>
        </w:rPr>
      </w:pPr>
    </w:p>
    <w:p w:rsidR="005D39DD" w:rsidRPr="00F20C1C" w:rsidRDefault="005D39DD" w:rsidP="005D39DD">
      <w:pPr>
        <w:jc w:val="both"/>
        <w:rPr>
          <w:rFonts w:eastAsia="Arial Narrow"/>
          <w:sz w:val="22"/>
          <w:szCs w:val="22"/>
        </w:rPr>
      </w:pPr>
      <w:r w:rsidRPr="00F20C1C">
        <w:rPr>
          <w:rFonts w:eastAsia="Arial Narrow"/>
          <w:sz w:val="22"/>
          <w:szCs w:val="22"/>
        </w:rPr>
        <w:t xml:space="preserve">De igual forma la ley 1098 de 2006, actual Código de Infancia y Adolescencia, dispone la implementación y seguimiento de acciones que garanticen la protección de los derechos de la infancia y el restablecimiento de los mismos, en caso de ser vulnerados. Es por este motivo que se deben construir estrategias donde se visibilicen acciones en la primera infancia como sujetos de interés desde el programa mejoramiento de la salud infantil. Realizar este apoyo con el respectivo seguimiento garantiza que los niños y las niñas tengan más posibilidades del goce efectivo al derecho de </w:t>
      </w:r>
      <w:r w:rsidR="00F91F6E" w:rsidRPr="00F20C1C">
        <w:rPr>
          <w:rFonts w:eastAsia="Arial Narrow"/>
          <w:sz w:val="22"/>
          <w:szCs w:val="22"/>
        </w:rPr>
        <w:t>una salud</w:t>
      </w:r>
      <w:r w:rsidRPr="00F20C1C">
        <w:rPr>
          <w:rFonts w:eastAsia="Arial Narrow"/>
          <w:sz w:val="22"/>
          <w:szCs w:val="22"/>
        </w:rPr>
        <w:t xml:space="preserve"> integral.</w:t>
      </w:r>
    </w:p>
    <w:p w:rsidR="00F91F6E" w:rsidRPr="00F20C1C" w:rsidRDefault="00F91F6E" w:rsidP="005D39DD">
      <w:pPr>
        <w:jc w:val="both"/>
        <w:rPr>
          <w:rFonts w:eastAsia="Arial Narrow"/>
          <w:sz w:val="22"/>
          <w:szCs w:val="22"/>
        </w:rPr>
      </w:pPr>
    </w:p>
    <w:p w:rsidR="00F91F6E" w:rsidRPr="00F20C1C" w:rsidRDefault="00060541" w:rsidP="005D39DD">
      <w:pPr>
        <w:jc w:val="both"/>
        <w:rPr>
          <w:rFonts w:eastAsia="Arial Narrow"/>
          <w:sz w:val="22"/>
          <w:szCs w:val="22"/>
        </w:rPr>
      </w:pPr>
      <w:r w:rsidRPr="00F20C1C">
        <w:rPr>
          <w:rFonts w:eastAsia="Arial Narrow"/>
          <w:sz w:val="22"/>
          <w:szCs w:val="22"/>
        </w:rPr>
        <w:t xml:space="preserve">El </w:t>
      </w:r>
      <w:proofErr w:type="gramStart"/>
      <w:r w:rsidRPr="00F20C1C">
        <w:rPr>
          <w:rFonts w:eastAsia="Arial Narrow"/>
          <w:sz w:val="22"/>
          <w:szCs w:val="22"/>
        </w:rPr>
        <w:t xml:space="preserve">acuerdo </w:t>
      </w:r>
      <w:r w:rsidRPr="00F20C1C">
        <w:rPr>
          <w:sz w:val="22"/>
          <w:szCs w:val="22"/>
        </w:rPr>
        <w:t xml:space="preserve"> 042</w:t>
      </w:r>
      <w:proofErr w:type="gramEnd"/>
      <w:r w:rsidRPr="00F20C1C">
        <w:rPr>
          <w:sz w:val="22"/>
          <w:szCs w:val="22"/>
        </w:rPr>
        <w:t xml:space="preserve"> de 2015 “Por el cual se declara y adapta como prioridad estratégica la ampliación de cobertura y cualificación de la oferta de atención integral a la primera infancia del Municipio de Pereira, a través de los centros de desarrollo infantil (CDI) articulando y complementando la oferta de atención con el modelo circulo virtuoso”</w:t>
      </w:r>
    </w:p>
    <w:p w:rsidR="005D39DD" w:rsidRPr="00F20C1C" w:rsidRDefault="005D39DD" w:rsidP="0029518D">
      <w:pPr>
        <w:jc w:val="both"/>
        <w:rPr>
          <w:sz w:val="22"/>
          <w:szCs w:val="22"/>
        </w:rPr>
      </w:pPr>
    </w:p>
    <w:p w:rsidR="005D39DD" w:rsidRPr="00F20C1C" w:rsidRDefault="005D39DD" w:rsidP="005D39DD">
      <w:pPr>
        <w:jc w:val="both"/>
        <w:rPr>
          <w:rFonts w:eastAsia="Arial Narrow"/>
          <w:sz w:val="22"/>
          <w:szCs w:val="22"/>
        </w:rPr>
      </w:pPr>
      <w:r w:rsidRPr="00F20C1C">
        <w:rPr>
          <w:rFonts w:eastAsia="Arial Narrow"/>
          <w:sz w:val="22"/>
          <w:szCs w:val="22"/>
        </w:rPr>
        <w:t xml:space="preserve">La ley 1804 de 2016 define a las atenciones para el sano crecimiento y desarrollo como una de las prioridades en el marco de la ruta de atención integral para niños y niñas. </w:t>
      </w:r>
    </w:p>
    <w:p w:rsidR="005D39DD" w:rsidRPr="00F20C1C" w:rsidRDefault="005D39DD" w:rsidP="0029518D">
      <w:pPr>
        <w:jc w:val="both"/>
        <w:rPr>
          <w:sz w:val="22"/>
          <w:szCs w:val="22"/>
        </w:rPr>
      </w:pPr>
    </w:p>
    <w:p w:rsidR="0029518D" w:rsidRPr="00F20C1C" w:rsidRDefault="00327C12" w:rsidP="0029518D">
      <w:pPr>
        <w:jc w:val="both"/>
        <w:rPr>
          <w:sz w:val="22"/>
          <w:szCs w:val="22"/>
        </w:rPr>
      </w:pPr>
      <w:r w:rsidRPr="00F20C1C">
        <w:rPr>
          <w:rFonts w:eastAsia="Arial Narrow"/>
          <w:sz w:val="22"/>
          <w:szCs w:val="22"/>
        </w:rPr>
        <w:t>Por tanto es preciso brindar</w:t>
      </w:r>
      <w:r w:rsidR="0029518D" w:rsidRPr="00F20C1C">
        <w:rPr>
          <w:rFonts w:eastAsia="Arial Narrow"/>
          <w:sz w:val="22"/>
          <w:szCs w:val="22"/>
        </w:rPr>
        <w:t xml:space="preserve"> </w:t>
      </w:r>
      <w:r w:rsidR="00F91F6E" w:rsidRPr="00F20C1C">
        <w:rPr>
          <w:rFonts w:eastAsia="Arial Narrow"/>
          <w:sz w:val="22"/>
          <w:szCs w:val="22"/>
        </w:rPr>
        <w:t xml:space="preserve">el apoyo en las acciones de promoción de la estimulación integral del sano crecimiento y desarrollo de la primera infancia con énfasis en habilidades lingüísticas, cognitivas, motrices y perceptuales en el marco del acuerdo municipal N° 042  el </w:t>
      </w:r>
      <w:r w:rsidRPr="00F20C1C">
        <w:rPr>
          <w:rFonts w:eastAsia="Arial Narrow"/>
          <w:sz w:val="22"/>
          <w:szCs w:val="22"/>
        </w:rPr>
        <w:t xml:space="preserve"> cual d</w:t>
      </w:r>
      <w:r w:rsidR="00F91F6E" w:rsidRPr="00F20C1C">
        <w:rPr>
          <w:rFonts w:eastAsia="Arial Narrow"/>
          <w:sz w:val="22"/>
          <w:szCs w:val="22"/>
        </w:rPr>
        <w:t>ebe</w:t>
      </w:r>
      <w:r w:rsidR="0029518D" w:rsidRPr="00F20C1C">
        <w:rPr>
          <w:rFonts w:eastAsia="Arial Narrow"/>
          <w:sz w:val="22"/>
          <w:szCs w:val="22"/>
        </w:rPr>
        <w:t xml:space="preserve"> ser </w:t>
      </w:r>
      <w:r w:rsidR="00F91F6E" w:rsidRPr="00F20C1C">
        <w:rPr>
          <w:rFonts w:eastAsia="Arial Narrow"/>
          <w:sz w:val="22"/>
          <w:szCs w:val="22"/>
        </w:rPr>
        <w:t>realizado</w:t>
      </w:r>
      <w:r w:rsidR="0029518D" w:rsidRPr="00F20C1C">
        <w:rPr>
          <w:rFonts w:eastAsia="Arial Narrow"/>
          <w:sz w:val="22"/>
          <w:szCs w:val="22"/>
        </w:rPr>
        <w:t xml:space="preserve"> por un profesional de </w:t>
      </w:r>
      <w:r w:rsidR="00F91F6E" w:rsidRPr="00F20C1C">
        <w:rPr>
          <w:rFonts w:eastAsia="Arial Narrow"/>
          <w:sz w:val="22"/>
          <w:szCs w:val="22"/>
        </w:rPr>
        <w:t xml:space="preserve">Fonoaudiología  con el fin de  fortalecer la estimulación  integral, </w:t>
      </w:r>
      <w:r w:rsidR="0029518D" w:rsidRPr="00F20C1C">
        <w:rPr>
          <w:rFonts w:eastAsia="Arial Narrow"/>
          <w:sz w:val="22"/>
          <w:szCs w:val="22"/>
        </w:rPr>
        <w:t>det</w:t>
      </w:r>
      <w:r w:rsidR="00F91F6E" w:rsidRPr="00F20C1C">
        <w:rPr>
          <w:rFonts w:eastAsia="Arial Narrow"/>
          <w:sz w:val="22"/>
          <w:szCs w:val="22"/>
        </w:rPr>
        <w:t xml:space="preserve">ectando de manera oportuna  alteraciones </w:t>
      </w:r>
      <w:r w:rsidR="0029518D" w:rsidRPr="00F20C1C">
        <w:rPr>
          <w:rFonts w:eastAsia="Arial Narrow"/>
          <w:sz w:val="22"/>
          <w:szCs w:val="22"/>
        </w:rPr>
        <w:t xml:space="preserve"> del desarrollo</w:t>
      </w:r>
      <w:r w:rsidR="00060541" w:rsidRPr="00F20C1C">
        <w:rPr>
          <w:rFonts w:eastAsia="Arial Narrow"/>
          <w:sz w:val="22"/>
          <w:szCs w:val="22"/>
        </w:rPr>
        <w:t xml:space="preserve"> y  </w:t>
      </w:r>
      <w:r w:rsidR="00060F7F" w:rsidRPr="00F20C1C">
        <w:rPr>
          <w:rFonts w:eastAsia="Arial Narrow"/>
          <w:sz w:val="22"/>
          <w:szCs w:val="22"/>
        </w:rPr>
        <w:t xml:space="preserve">de esta forma  garantizando </w:t>
      </w:r>
      <w:r w:rsidR="00F91F6E" w:rsidRPr="00F20C1C">
        <w:rPr>
          <w:rFonts w:eastAsia="Arial Narrow"/>
          <w:sz w:val="22"/>
          <w:szCs w:val="22"/>
        </w:rPr>
        <w:t xml:space="preserve"> una intervenc</w:t>
      </w:r>
      <w:r w:rsidR="00060541" w:rsidRPr="00F20C1C">
        <w:rPr>
          <w:rFonts w:eastAsia="Arial Narrow"/>
          <w:sz w:val="22"/>
          <w:szCs w:val="22"/>
        </w:rPr>
        <w:t xml:space="preserve">ión adecuada a través </w:t>
      </w:r>
      <w:r w:rsidR="00F91F6E" w:rsidRPr="00F20C1C">
        <w:rPr>
          <w:rFonts w:eastAsia="Arial Narrow"/>
          <w:sz w:val="22"/>
          <w:szCs w:val="22"/>
        </w:rPr>
        <w:t xml:space="preserve"> de la  articulación intra y </w:t>
      </w:r>
      <w:proofErr w:type="spellStart"/>
      <w:r w:rsidR="00F91F6E" w:rsidRPr="00F20C1C">
        <w:rPr>
          <w:rFonts w:eastAsia="Arial Narrow"/>
          <w:sz w:val="22"/>
          <w:szCs w:val="22"/>
        </w:rPr>
        <w:t>extrasectorial</w:t>
      </w:r>
      <w:proofErr w:type="spellEnd"/>
      <w:r w:rsidR="00060541" w:rsidRPr="00F20C1C">
        <w:rPr>
          <w:rFonts w:eastAsia="Arial Narrow"/>
          <w:sz w:val="22"/>
          <w:szCs w:val="22"/>
        </w:rPr>
        <w:t xml:space="preserve"> logrando la </w:t>
      </w:r>
      <w:r w:rsidR="00F91F6E" w:rsidRPr="00F20C1C">
        <w:rPr>
          <w:rFonts w:eastAsia="Arial Narrow"/>
          <w:sz w:val="22"/>
          <w:szCs w:val="22"/>
        </w:rPr>
        <w:t xml:space="preserve"> atención</w:t>
      </w:r>
      <w:r w:rsidR="00060541" w:rsidRPr="00F20C1C">
        <w:rPr>
          <w:rFonts w:eastAsia="Arial Narrow"/>
          <w:sz w:val="22"/>
          <w:szCs w:val="22"/>
        </w:rPr>
        <w:t xml:space="preserve"> integral en </w:t>
      </w:r>
      <w:r w:rsidR="00F91F6E" w:rsidRPr="00F20C1C">
        <w:rPr>
          <w:rFonts w:eastAsia="Arial Narrow"/>
          <w:sz w:val="22"/>
          <w:szCs w:val="22"/>
        </w:rPr>
        <w:t xml:space="preserve"> la población objeto. </w:t>
      </w:r>
    </w:p>
    <w:p w:rsidR="0029518D" w:rsidRPr="00F20C1C" w:rsidRDefault="0029518D" w:rsidP="0029518D">
      <w:pPr>
        <w:jc w:val="both"/>
        <w:rPr>
          <w:sz w:val="22"/>
          <w:szCs w:val="22"/>
        </w:rPr>
      </w:pPr>
    </w:p>
    <w:p w:rsidR="0029518D" w:rsidRPr="00F20C1C" w:rsidRDefault="0029518D" w:rsidP="0029518D">
      <w:pPr>
        <w:jc w:val="both"/>
        <w:rPr>
          <w:sz w:val="22"/>
          <w:szCs w:val="22"/>
        </w:rPr>
      </w:pPr>
      <w:r w:rsidRPr="00F20C1C">
        <w:rPr>
          <w:rFonts w:eastAsia="Arial Narrow"/>
          <w:sz w:val="22"/>
          <w:szCs w:val="22"/>
        </w:rPr>
        <w:t xml:space="preserve">Lo mencionado genera como propuesta concreta la necesidad de complementar la capacidad de respuesta del programa Mejoramiento de la Salud Infantil en la línea operativa promoción de la salud y gestión del riesgo, la cual hace parte integradora de acciones de la política pública de primera infancia, infancia y adolescencia. </w:t>
      </w:r>
    </w:p>
    <w:p w:rsidR="0029518D" w:rsidRPr="00F20C1C" w:rsidRDefault="0029518D" w:rsidP="0029518D">
      <w:pPr>
        <w:rPr>
          <w:sz w:val="22"/>
          <w:szCs w:val="22"/>
        </w:rPr>
      </w:pPr>
    </w:p>
    <w:p w:rsidR="003D0A7E" w:rsidRPr="00F20C1C" w:rsidRDefault="00BB1806" w:rsidP="003D0A7E">
      <w:pPr>
        <w:jc w:val="both"/>
        <w:rPr>
          <w:sz w:val="22"/>
          <w:szCs w:val="22"/>
        </w:rPr>
      </w:pPr>
      <w:r w:rsidRPr="00F20C1C">
        <w:rPr>
          <w:color w:val="000000"/>
          <w:spacing w:val="-2"/>
          <w:sz w:val="22"/>
          <w:szCs w:val="22"/>
          <w:lang w:val="es-ES_tradnl"/>
        </w:rPr>
        <w:t>La Secretaría de Salud y Seguridad Social cuenta en la actualidad con personal de planta</w:t>
      </w:r>
      <w:r w:rsidR="00627B69" w:rsidRPr="00F20C1C">
        <w:rPr>
          <w:color w:val="000000"/>
          <w:spacing w:val="-2"/>
          <w:sz w:val="22"/>
          <w:szCs w:val="22"/>
          <w:lang w:val="es-ES_tradnl"/>
        </w:rPr>
        <w:t xml:space="preserve"> </w:t>
      </w:r>
      <w:r w:rsidRPr="00F20C1C">
        <w:rPr>
          <w:color w:val="000000"/>
          <w:spacing w:val="-2"/>
          <w:sz w:val="22"/>
          <w:szCs w:val="22"/>
          <w:lang w:val="es-ES_tradnl"/>
        </w:rPr>
        <w:lastRenderedPageBreak/>
        <w:t xml:space="preserve">insuficiente para la atención y desarrollo de las políticas y estrategias que contempla el Plan de Desarrollo, </w:t>
      </w:r>
      <w:r w:rsidRPr="00F20C1C">
        <w:rPr>
          <w:sz w:val="22"/>
          <w:szCs w:val="22"/>
        </w:rPr>
        <w:t xml:space="preserve">los componentes del PAIS, </w:t>
      </w:r>
      <w:r w:rsidR="003D412C" w:rsidRPr="00F20C1C">
        <w:rPr>
          <w:sz w:val="22"/>
          <w:szCs w:val="22"/>
        </w:rPr>
        <w:t>MAITE</w:t>
      </w:r>
      <w:r w:rsidRPr="00F20C1C">
        <w:rPr>
          <w:sz w:val="22"/>
          <w:szCs w:val="22"/>
        </w:rPr>
        <w:t xml:space="preserve">, RIAS, guías de práctica clínica, </w:t>
      </w:r>
      <w:r w:rsidRPr="00F20C1C">
        <w:rPr>
          <w:color w:val="000000"/>
          <w:spacing w:val="-2"/>
          <w:sz w:val="22"/>
          <w:szCs w:val="22"/>
          <w:lang w:val="es-ES_tradnl"/>
        </w:rPr>
        <w:t xml:space="preserve">de ahí que se requiera la contratación de personal profesional y de apoyo para su ejecución de manera eficiente y eficaz dando continuidad a las actividades, programas, labores, procesos administrativos y demás </w:t>
      </w:r>
      <w:r w:rsidR="003D0A7E" w:rsidRPr="00F20C1C">
        <w:rPr>
          <w:rFonts w:eastAsia="Arial Narrow"/>
          <w:sz w:val="22"/>
          <w:szCs w:val="22"/>
        </w:rPr>
        <w:t xml:space="preserve">para la atención y desarrollo de las políticas y estrategias contempladas en el Plan de Desarrollo y particularmente en el proyecto denominado </w:t>
      </w:r>
      <w:r w:rsidR="003D412C" w:rsidRPr="00F20C1C">
        <w:rPr>
          <w:rFonts w:eastAsia="Arial Narrow"/>
          <w:sz w:val="22"/>
          <w:szCs w:val="22"/>
        </w:rPr>
        <w:t>FORTALECIM</w:t>
      </w:r>
      <w:r w:rsidR="003D0A7E" w:rsidRPr="00F20C1C">
        <w:rPr>
          <w:rFonts w:eastAsia="Arial Narrow"/>
          <w:sz w:val="22"/>
          <w:szCs w:val="22"/>
        </w:rPr>
        <w:t xml:space="preserve">IENTO DE LA SALUD INFANTIL EN EL MUNICIPIO DE PEREIRA, de ahí que se requiera la contratación de personal profesional y de apoyo para su ejecución de manera eficiente y eficaz que contribuya en una relación costo beneficio al fortalecimiento de la Administración Municipal desde la Secretaría de Salud y Seguridad Social. </w:t>
      </w:r>
    </w:p>
    <w:p w:rsidR="00B45B93" w:rsidRPr="00F20C1C" w:rsidRDefault="00B45B93" w:rsidP="00B45B93">
      <w:pPr>
        <w:jc w:val="both"/>
        <w:rPr>
          <w:rFonts w:eastAsia="Arial Narrow"/>
          <w:sz w:val="22"/>
          <w:szCs w:val="22"/>
        </w:rPr>
      </w:pPr>
    </w:p>
    <w:p w:rsidR="00B45B93" w:rsidRPr="00F20C1C" w:rsidRDefault="00B45B93" w:rsidP="00B45B93">
      <w:pPr>
        <w:jc w:val="both"/>
        <w:rPr>
          <w:sz w:val="22"/>
          <w:szCs w:val="22"/>
        </w:rPr>
      </w:pPr>
      <w:r w:rsidRPr="00F20C1C">
        <w:rPr>
          <w:rFonts w:eastAsia="Arial Narrow"/>
          <w:sz w:val="22"/>
          <w:szCs w:val="22"/>
        </w:rPr>
        <w:t xml:space="preserve">La necesidad que se pretende satisfacer con la presente contratación se encuentra inmersa dentro de los programas y proyectos previstos en el </w:t>
      </w:r>
      <w:r w:rsidR="00CB2537" w:rsidRPr="00F20C1C">
        <w:rPr>
          <w:rFonts w:eastAsia="Arial Narrow"/>
          <w:sz w:val="22"/>
          <w:szCs w:val="22"/>
        </w:rPr>
        <w:t>Plan de Desarrollo Municipal</w:t>
      </w:r>
      <w:r w:rsidRPr="00F20C1C">
        <w:rPr>
          <w:rFonts w:eastAsia="Arial Narrow"/>
          <w:sz w:val="22"/>
          <w:szCs w:val="22"/>
        </w:rPr>
        <w:t xml:space="preserve">, como se relaciona a continuación:  </w:t>
      </w:r>
    </w:p>
    <w:p w:rsidR="00B348F1" w:rsidRPr="00F20C1C" w:rsidRDefault="00B348F1" w:rsidP="00627B69">
      <w:pPr>
        <w:shd w:val="clear" w:color="auto" w:fill="FFFFFF"/>
        <w:spacing w:before="238"/>
        <w:ind w:right="205"/>
        <w:jc w:val="both"/>
        <w:rPr>
          <w:sz w:val="22"/>
          <w:szCs w:val="22"/>
        </w:rPr>
      </w:pPr>
    </w:p>
    <w:tbl>
      <w:tblPr>
        <w:tblW w:w="8838" w:type="dxa"/>
        <w:tblCellMar>
          <w:left w:w="70" w:type="dxa"/>
          <w:right w:w="70" w:type="dxa"/>
        </w:tblCellMar>
        <w:tblLook w:val="04A0" w:firstRow="1" w:lastRow="0" w:firstColumn="1" w:lastColumn="0" w:noHBand="0" w:noVBand="1"/>
      </w:tblPr>
      <w:tblGrid>
        <w:gridCol w:w="8838"/>
      </w:tblGrid>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center"/>
              <w:rPr>
                <w:rFonts w:eastAsia="Times New Roman"/>
                <w:b/>
                <w:bCs/>
                <w:color w:val="000000"/>
                <w:sz w:val="22"/>
                <w:szCs w:val="22"/>
              </w:rPr>
            </w:pPr>
            <w:r w:rsidRPr="00133017">
              <w:rPr>
                <w:rFonts w:eastAsia="Times New Roman"/>
                <w:b/>
                <w:bCs/>
                <w:color w:val="000000"/>
                <w:sz w:val="22"/>
                <w:szCs w:val="22"/>
              </w:rPr>
              <w:t>PLAN DE DESARROLLO 2020-2023</w:t>
            </w: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center"/>
              <w:rPr>
                <w:rFonts w:eastAsia="Times New Roman"/>
                <w:b/>
                <w:bCs/>
                <w:color w:val="000000"/>
                <w:sz w:val="22"/>
                <w:szCs w:val="22"/>
              </w:rPr>
            </w:pP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sz w:val="22"/>
                <w:szCs w:val="22"/>
              </w:rPr>
            </w:pP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r w:rsidRPr="00133017">
              <w:rPr>
                <w:rFonts w:eastAsia="Times New Roman"/>
                <w:b/>
                <w:bCs/>
                <w:color w:val="000000"/>
                <w:sz w:val="22"/>
                <w:szCs w:val="22"/>
              </w:rPr>
              <w:t>1.    LINEA ESTRATEGICA:</w:t>
            </w:r>
            <w:r w:rsidRPr="00133017">
              <w:rPr>
                <w:rFonts w:eastAsia="Times New Roman"/>
                <w:color w:val="000000"/>
                <w:sz w:val="22"/>
                <w:szCs w:val="22"/>
              </w:rPr>
              <w:t xml:space="preserve"> </w:t>
            </w:r>
            <w:r w:rsidR="003C6417" w:rsidRPr="00133017">
              <w:rPr>
                <w:rFonts w:eastAsia="Times New Roman"/>
                <w:color w:val="000000"/>
                <w:sz w:val="22"/>
                <w:szCs w:val="22"/>
              </w:rPr>
              <w:t>PEREIRA PARA LAGENTE</w:t>
            </w: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p>
        </w:tc>
      </w:tr>
      <w:tr w:rsidR="00133017" w:rsidRPr="00133017" w:rsidTr="00133017">
        <w:trPr>
          <w:trHeight w:val="585"/>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r w:rsidRPr="00133017">
              <w:rPr>
                <w:rFonts w:eastAsia="Times New Roman"/>
                <w:b/>
                <w:bCs/>
                <w:color w:val="000000"/>
                <w:sz w:val="22"/>
                <w:szCs w:val="22"/>
              </w:rPr>
              <w:t>2.    PROGRAMA:</w:t>
            </w:r>
            <w:r w:rsidRPr="00133017">
              <w:rPr>
                <w:rFonts w:eastAsia="Times New Roman"/>
                <w:color w:val="000000"/>
                <w:sz w:val="22"/>
                <w:szCs w:val="22"/>
              </w:rPr>
              <w:t xml:space="preserve"> MAS SALUD, CON CALIDAD Y EFICIENCIA PARA LA GENTE</w:t>
            </w: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r w:rsidRPr="00133017">
              <w:rPr>
                <w:rFonts w:eastAsia="Times New Roman"/>
                <w:b/>
                <w:bCs/>
                <w:color w:val="000000"/>
                <w:sz w:val="22"/>
                <w:szCs w:val="22"/>
              </w:rPr>
              <w:t>3.    SECTOR:</w:t>
            </w:r>
            <w:r w:rsidRPr="00133017">
              <w:rPr>
                <w:rFonts w:eastAsia="Times New Roman"/>
                <w:color w:val="000000"/>
                <w:sz w:val="22"/>
                <w:szCs w:val="22"/>
              </w:rPr>
              <w:t xml:space="preserve"> SALUD Y PROTECCION SOCIAL</w:t>
            </w: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p>
        </w:tc>
      </w:tr>
      <w:tr w:rsidR="00133017" w:rsidRPr="00133017" w:rsidTr="00133017">
        <w:trPr>
          <w:trHeight w:val="1155"/>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r w:rsidRPr="00133017">
              <w:rPr>
                <w:rFonts w:eastAsia="Times New Roman"/>
                <w:b/>
                <w:bCs/>
                <w:color w:val="000000"/>
                <w:sz w:val="22"/>
                <w:szCs w:val="22"/>
              </w:rPr>
              <w:t>4.    PROYECTO:</w:t>
            </w:r>
            <w:r w:rsidRPr="00133017">
              <w:rPr>
                <w:rFonts w:eastAsia="Times New Roman"/>
                <w:color w:val="000000"/>
                <w:sz w:val="22"/>
                <w:szCs w:val="22"/>
              </w:rPr>
              <w:t xml:space="preserve"> </w:t>
            </w:r>
            <w:r w:rsidR="00106994" w:rsidRPr="00F20C1C">
              <w:rPr>
                <w:sz w:val="22"/>
                <w:szCs w:val="22"/>
              </w:rPr>
              <w:t>2020660010052 FORTALECIMIENTO DE LA SALUD INFANTIL EN EL MUNICIPIO DE PEREIRA</w:t>
            </w: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r w:rsidRPr="00133017">
              <w:rPr>
                <w:rFonts w:eastAsia="Times New Roman"/>
                <w:b/>
                <w:bCs/>
                <w:color w:val="000000"/>
                <w:sz w:val="22"/>
                <w:szCs w:val="22"/>
              </w:rPr>
              <w:t xml:space="preserve">5.    </w:t>
            </w:r>
            <w:r w:rsidRPr="00133017">
              <w:rPr>
                <w:rFonts w:eastAsia="Times New Roman"/>
                <w:color w:val="000000"/>
                <w:sz w:val="22"/>
                <w:szCs w:val="22"/>
              </w:rPr>
              <w:t>C</w:t>
            </w:r>
            <w:r w:rsidRPr="00133017">
              <w:rPr>
                <w:rFonts w:eastAsia="Times New Roman"/>
                <w:b/>
                <w:bCs/>
                <w:color w:val="000000"/>
                <w:sz w:val="22"/>
                <w:szCs w:val="22"/>
              </w:rPr>
              <w:t>OMPONENTE:</w:t>
            </w:r>
            <w:r w:rsidRPr="00133017">
              <w:rPr>
                <w:rFonts w:eastAsia="Times New Roman"/>
                <w:color w:val="000000"/>
                <w:sz w:val="22"/>
                <w:szCs w:val="22"/>
              </w:rPr>
              <w:t xml:space="preserve"> OTROS</w:t>
            </w: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p>
        </w:tc>
      </w:tr>
      <w:tr w:rsidR="00133017" w:rsidRPr="00133017" w:rsidTr="00133017">
        <w:trPr>
          <w:trHeight w:val="585"/>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r w:rsidRPr="00133017">
              <w:rPr>
                <w:rFonts w:eastAsia="Times New Roman"/>
                <w:b/>
                <w:bCs/>
                <w:color w:val="000000"/>
                <w:sz w:val="22"/>
                <w:szCs w:val="22"/>
              </w:rPr>
              <w:t>6.    ACTIVIDAD:</w:t>
            </w:r>
            <w:r w:rsidRPr="00133017">
              <w:rPr>
                <w:rFonts w:eastAsia="Times New Roman"/>
                <w:color w:val="000000"/>
                <w:sz w:val="22"/>
                <w:szCs w:val="22"/>
              </w:rPr>
              <w:t xml:space="preserve"> </w:t>
            </w:r>
            <w:r w:rsidR="00106994" w:rsidRPr="00F20C1C">
              <w:rPr>
                <w:sz w:val="22"/>
                <w:szCs w:val="22"/>
              </w:rPr>
              <w:t>GESTION INTEGRAL Y APOYO A LAS ACTIVIDADES DEL PROYECTO</w:t>
            </w: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ind w:firstLineChars="500" w:firstLine="1100"/>
              <w:rPr>
                <w:rFonts w:eastAsia="Times New Roman"/>
                <w:sz w:val="22"/>
                <w:szCs w:val="22"/>
              </w:rPr>
            </w:pP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DB236F" w:rsidRPr="00F20C1C" w:rsidRDefault="00133017" w:rsidP="00DB236F">
            <w:pPr>
              <w:jc w:val="both"/>
              <w:rPr>
                <w:sz w:val="22"/>
                <w:szCs w:val="22"/>
              </w:rPr>
            </w:pPr>
            <w:r w:rsidRPr="00133017">
              <w:rPr>
                <w:rFonts w:eastAsia="Times New Roman"/>
                <w:b/>
                <w:bCs/>
                <w:color w:val="000000"/>
                <w:sz w:val="22"/>
                <w:szCs w:val="22"/>
              </w:rPr>
              <w:t xml:space="preserve">7.    META DE BIENESTAR: </w:t>
            </w:r>
            <w:r w:rsidR="00106994" w:rsidRPr="00F20C1C">
              <w:rPr>
                <w:rFonts w:eastAsia="Times New Roman"/>
                <w:b/>
                <w:bCs/>
                <w:color w:val="000000"/>
                <w:sz w:val="22"/>
                <w:szCs w:val="22"/>
              </w:rPr>
              <w:t xml:space="preserve"> </w:t>
            </w:r>
            <w:r w:rsidR="00DB236F" w:rsidRPr="00F20C1C">
              <w:rPr>
                <w:sz w:val="22"/>
                <w:szCs w:val="22"/>
              </w:rPr>
              <w:t xml:space="preserve">Realizar visitas de asistencia técnica para el mejoramiento del programa de C y D con énfasis en escala abreviada - Disminuir a 5,0 x 1000 N.V la tasa de mortalidad infantil, Mantener en 1,2 x 1.000 </w:t>
            </w:r>
            <w:proofErr w:type="gramStart"/>
            <w:r w:rsidR="00DB236F" w:rsidRPr="00F20C1C">
              <w:rPr>
                <w:sz w:val="22"/>
                <w:szCs w:val="22"/>
              </w:rPr>
              <w:t>N.V</w:t>
            </w:r>
            <w:proofErr w:type="gramEnd"/>
            <w:r w:rsidR="00DB236F" w:rsidRPr="00F20C1C">
              <w:rPr>
                <w:sz w:val="22"/>
                <w:szCs w:val="22"/>
              </w:rPr>
              <w:t xml:space="preserve"> la mortalidad en menores de 5 años</w:t>
            </w:r>
          </w:p>
          <w:p w:rsidR="00DB236F" w:rsidRPr="00F20C1C" w:rsidRDefault="00DB236F" w:rsidP="00DB236F">
            <w:pPr>
              <w:jc w:val="both"/>
              <w:rPr>
                <w:sz w:val="22"/>
                <w:szCs w:val="22"/>
              </w:rPr>
            </w:pPr>
            <w:r w:rsidRPr="00F20C1C">
              <w:rPr>
                <w:sz w:val="22"/>
                <w:szCs w:val="22"/>
              </w:rPr>
              <w:t xml:space="preserve"> Mantener en cero la tasa de mortalidad por EDA en menores de cinco años, Mantener en 5,9 x 100.000 menores de cinco años la Tasa de mortalidad por Infección Respiratoria Aguda IRA, Disminuir la tasa de morbilidad por EDA </w:t>
            </w:r>
            <w:proofErr w:type="gramStart"/>
            <w:r w:rsidRPr="00F20C1C">
              <w:rPr>
                <w:sz w:val="22"/>
                <w:szCs w:val="22"/>
              </w:rPr>
              <w:t>a  120</w:t>
            </w:r>
            <w:proofErr w:type="gramEnd"/>
            <w:r w:rsidRPr="00F20C1C">
              <w:rPr>
                <w:sz w:val="22"/>
                <w:szCs w:val="22"/>
              </w:rPr>
              <w:t>x1000 menores de cinco años, Disminuir la tasa de morbilidad por ERA a 480 x 1000 menores de cinco años</w:t>
            </w:r>
          </w:p>
          <w:p w:rsidR="00133017" w:rsidRPr="00133017" w:rsidRDefault="00133017" w:rsidP="00133017">
            <w:pPr>
              <w:widowControl/>
              <w:autoSpaceDE/>
              <w:autoSpaceDN/>
              <w:adjustRightInd/>
              <w:ind w:firstLineChars="500" w:firstLine="1104"/>
              <w:rPr>
                <w:rFonts w:eastAsia="Times New Roman"/>
                <w:b/>
                <w:bCs/>
                <w:color w:val="000000"/>
                <w:sz w:val="22"/>
                <w:szCs w:val="22"/>
              </w:rPr>
            </w:pPr>
          </w:p>
        </w:tc>
      </w:tr>
      <w:tr w:rsidR="00133017" w:rsidRPr="00133017" w:rsidTr="00133017">
        <w:trPr>
          <w:trHeight w:val="300"/>
        </w:trPr>
        <w:tc>
          <w:tcPr>
            <w:tcW w:w="8838" w:type="dxa"/>
            <w:tcBorders>
              <w:top w:val="nil"/>
              <w:left w:val="nil"/>
              <w:bottom w:val="nil"/>
              <w:right w:val="nil"/>
            </w:tcBorders>
            <w:shd w:val="clear" w:color="auto" w:fill="auto"/>
            <w:noWrap/>
            <w:vAlign w:val="bottom"/>
            <w:hideMark/>
          </w:tcPr>
          <w:p w:rsidR="00133017" w:rsidRDefault="00133017" w:rsidP="00133017">
            <w:pPr>
              <w:widowControl/>
              <w:autoSpaceDE/>
              <w:autoSpaceDN/>
              <w:adjustRightInd/>
              <w:ind w:firstLineChars="500" w:firstLine="1104"/>
              <w:rPr>
                <w:rFonts w:eastAsia="Times New Roman"/>
                <w:b/>
                <w:bCs/>
                <w:color w:val="000000"/>
                <w:sz w:val="22"/>
                <w:szCs w:val="22"/>
              </w:rPr>
            </w:pPr>
          </w:p>
          <w:p w:rsidR="009647CA" w:rsidRDefault="009647CA" w:rsidP="00133017">
            <w:pPr>
              <w:widowControl/>
              <w:autoSpaceDE/>
              <w:autoSpaceDN/>
              <w:adjustRightInd/>
              <w:ind w:firstLineChars="500" w:firstLine="1104"/>
              <w:rPr>
                <w:rFonts w:eastAsia="Times New Roman"/>
                <w:b/>
                <w:bCs/>
                <w:color w:val="000000"/>
                <w:sz w:val="22"/>
                <w:szCs w:val="22"/>
              </w:rPr>
            </w:pPr>
          </w:p>
          <w:p w:rsidR="009647CA" w:rsidRDefault="009647CA" w:rsidP="00133017">
            <w:pPr>
              <w:widowControl/>
              <w:autoSpaceDE/>
              <w:autoSpaceDN/>
              <w:adjustRightInd/>
              <w:ind w:firstLineChars="500" w:firstLine="1104"/>
              <w:rPr>
                <w:rFonts w:eastAsia="Times New Roman"/>
                <w:b/>
                <w:bCs/>
                <w:color w:val="000000"/>
                <w:sz w:val="22"/>
                <w:szCs w:val="22"/>
              </w:rPr>
            </w:pPr>
          </w:p>
          <w:p w:rsidR="009647CA" w:rsidRDefault="009647CA" w:rsidP="00133017">
            <w:pPr>
              <w:widowControl/>
              <w:autoSpaceDE/>
              <w:autoSpaceDN/>
              <w:adjustRightInd/>
              <w:ind w:firstLineChars="500" w:firstLine="1104"/>
              <w:rPr>
                <w:rFonts w:eastAsia="Times New Roman"/>
                <w:color w:val="000000"/>
                <w:sz w:val="22"/>
                <w:szCs w:val="22"/>
              </w:rPr>
            </w:pPr>
            <w:proofErr w:type="gramStart"/>
            <w:r w:rsidRPr="00133017">
              <w:rPr>
                <w:rFonts w:eastAsia="Times New Roman"/>
                <w:b/>
                <w:bCs/>
                <w:color w:val="000000"/>
                <w:sz w:val="22"/>
                <w:szCs w:val="22"/>
              </w:rPr>
              <w:t>PLAZO:</w:t>
            </w:r>
            <w:r w:rsidRPr="00133017">
              <w:rPr>
                <w:rFonts w:eastAsia="Times New Roman"/>
                <w:color w:val="000000"/>
                <w:sz w:val="22"/>
                <w:szCs w:val="22"/>
              </w:rPr>
              <w:t>.</w:t>
            </w:r>
            <w:proofErr w:type="gramEnd"/>
            <w:r>
              <w:rPr>
                <w:rFonts w:eastAsia="Times New Roman"/>
                <w:color w:val="000000"/>
                <w:sz w:val="22"/>
                <w:szCs w:val="22"/>
              </w:rPr>
              <w:t xml:space="preserve"> Noventa y ocho (98) días</w:t>
            </w:r>
            <w:r w:rsidR="003C6417">
              <w:rPr>
                <w:rFonts w:eastAsia="Times New Roman"/>
                <w:color w:val="000000"/>
                <w:sz w:val="22"/>
                <w:szCs w:val="22"/>
              </w:rPr>
              <w:t xml:space="preserve">, </w:t>
            </w:r>
            <w:bookmarkStart w:id="0" w:name="_Hlk50041259"/>
            <w:bookmarkStart w:id="1" w:name="_Hlk51783591"/>
            <w:r w:rsidR="003C6417" w:rsidRPr="00C866AA">
              <w:rPr>
                <w:rFonts w:eastAsia="Times New Roman"/>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r w:rsidR="003C6417" w:rsidRPr="00C866AA">
              <w:rPr>
                <w:rFonts w:eastAsia="Times New Roman"/>
                <w:color w:val="000000"/>
              </w:rPr>
              <w:t>.</w:t>
            </w:r>
            <w:bookmarkEnd w:id="0"/>
          </w:p>
          <w:p w:rsidR="009647CA" w:rsidRDefault="009647CA" w:rsidP="00133017">
            <w:pPr>
              <w:widowControl/>
              <w:autoSpaceDE/>
              <w:autoSpaceDN/>
              <w:adjustRightInd/>
              <w:ind w:firstLineChars="500" w:firstLine="1104"/>
              <w:rPr>
                <w:rFonts w:eastAsia="Times New Roman"/>
                <w:b/>
                <w:bCs/>
                <w:color w:val="000000"/>
                <w:sz w:val="22"/>
                <w:szCs w:val="22"/>
              </w:rPr>
            </w:pPr>
          </w:p>
          <w:p w:rsidR="009647CA" w:rsidRPr="00133017" w:rsidRDefault="009647CA" w:rsidP="00133017">
            <w:pPr>
              <w:widowControl/>
              <w:autoSpaceDE/>
              <w:autoSpaceDN/>
              <w:adjustRightInd/>
              <w:ind w:firstLineChars="500" w:firstLine="1104"/>
              <w:rPr>
                <w:rFonts w:eastAsia="Times New Roman"/>
                <w:b/>
                <w:bCs/>
                <w:color w:val="000000"/>
                <w:sz w:val="22"/>
                <w:szCs w:val="22"/>
              </w:rPr>
            </w:pPr>
          </w:p>
        </w:tc>
      </w:tr>
      <w:tr w:rsidR="00133017" w:rsidRPr="00133017" w:rsidTr="00133017">
        <w:trPr>
          <w:trHeight w:val="600"/>
        </w:trPr>
        <w:tc>
          <w:tcPr>
            <w:tcW w:w="8838" w:type="dxa"/>
            <w:tcBorders>
              <w:top w:val="nil"/>
              <w:left w:val="nil"/>
              <w:bottom w:val="nil"/>
              <w:right w:val="nil"/>
            </w:tcBorders>
            <w:shd w:val="clear" w:color="auto" w:fill="auto"/>
            <w:noWrap/>
            <w:vAlign w:val="center"/>
            <w:hideMark/>
          </w:tcPr>
          <w:p w:rsidR="009647CA" w:rsidRPr="00484307" w:rsidRDefault="00133017" w:rsidP="009647CA">
            <w:pPr>
              <w:jc w:val="both"/>
              <w:rPr>
                <w:rFonts w:ascii="Comic Sans MS" w:hAnsi="Comic Sans MS"/>
                <w:bCs/>
                <w:color w:val="000000"/>
              </w:rPr>
            </w:pPr>
            <w:r w:rsidRPr="00133017">
              <w:rPr>
                <w:rFonts w:eastAsia="Times New Roman"/>
                <w:b/>
                <w:bCs/>
                <w:color w:val="000000"/>
                <w:sz w:val="22"/>
                <w:szCs w:val="22"/>
              </w:rPr>
              <w:lastRenderedPageBreak/>
              <w:t>VALOR:</w:t>
            </w:r>
            <w:r w:rsidRPr="00133017">
              <w:rPr>
                <w:rFonts w:eastAsia="Times New Roman"/>
                <w:color w:val="000000"/>
                <w:sz w:val="22"/>
                <w:szCs w:val="22"/>
              </w:rPr>
              <w:t xml:space="preserve"> </w:t>
            </w:r>
            <w:r w:rsidR="009647CA" w:rsidRPr="00484307">
              <w:rPr>
                <w:rFonts w:ascii="Comic Sans MS" w:hAnsi="Comic Sans MS"/>
                <w:bCs/>
                <w:color w:val="000000"/>
              </w:rPr>
              <w:t>DIEZ MILLONES SETECIENTOS SETENTA Y SEIS MIL SETECIENTOS TREINTA Y TRES PESOS M/CTE ($ 10.776,733,00)</w:t>
            </w:r>
          </w:p>
          <w:p w:rsidR="00133017" w:rsidRDefault="00133017" w:rsidP="00133017">
            <w:pPr>
              <w:widowControl/>
              <w:autoSpaceDE/>
              <w:autoSpaceDN/>
              <w:adjustRightInd/>
              <w:jc w:val="both"/>
              <w:rPr>
                <w:rFonts w:eastAsia="Times New Roman"/>
                <w:b/>
                <w:bCs/>
                <w:color w:val="000000"/>
                <w:sz w:val="22"/>
                <w:szCs w:val="22"/>
              </w:rPr>
            </w:pPr>
          </w:p>
          <w:p w:rsidR="009647CA" w:rsidRDefault="009647CA" w:rsidP="00133017">
            <w:pPr>
              <w:widowControl/>
              <w:autoSpaceDE/>
              <w:autoSpaceDN/>
              <w:adjustRightInd/>
              <w:jc w:val="both"/>
              <w:rPr>
                <w:rFonts w:eastAsia="Times New Roman"/>
                <w:b/>
                <w:bCs/>
                <w:color w:val="000000"/>
                <w:sz w:val="22"/>
                <w:szCs w:val="22"/>
              </w:rPr>
            </w:pPr>
          </w:p>
          <w:p w:rsidR="009647CA" w:rsidRPr="00133017" w:rsidRDefault="003C6417" w:rsidP="00133017">
            <w:pPr>
              <w:widowControl/>
              <w:autoSpaceDE/>
              <w:autoSpaceDN/>
              <w:adjustRightInd/>
              <w:jc w:val="both"/>
              <w:rPr>
                <w:rFonts w:eastAsia="Times New Roman"/>
                <w:b/>
                <w:bCs/>
                <w:color w:val="000000"/>
                <w:sz w:val="22"/>
                <w:szCs w:val="22"/>
              </w:rPr>
            </w:pPr>
            <w:r>
              <w:rPr>
                <w:rFonts w:ascii="Comic Sans MS" w:hAnsi="Comic Sans MS"/>
                <w:color w:val="000000"/>
              </w:rPr>
              <w:t xml:space="preserve">Mediante </w:t>
            </w:r>
            <w:r w:rsidR="009647CA" w:rsidRPr="00484307">
              <w:rPr>
                <w:rFonts w:ascii="Comic Sans MS" w:hAnsi="Comic Sans MS"/>
                <w:color w:val="000000"/>
              </w:rPr>
              <w:t xml:space="preserve">Cuatro (4) actas, </w:t>
            </w:r>
            <w:proofErr w:type="spellStart"/>
            <w:r w:rsidR="009647CA" w:rsidRPr="00484307">
              <w:rPr>
                <w:rFonts w:ascii="Comic Sans MS" w:hAnsi="Comic Sans MS"/>
                <w:color w:val="000000"/>
              </w:rPr>
              <w:t>asi</w:t>
            </w:r>
            <w:proofErr w:type="spellEnd"/>
            <w:r w:rsidR="009647CA" w:rsidRPr="00484307">
              <w:rPr>
                <w:rFonts w:ascii="Comic Sans MS" w:hAnsi="Comic Sans MS"/>
                <w:color w:val="000000"/>
              </w:rPr>
              <w:t xml:space="preserve">: tres actas mensuales por valor de </w:t>
            </w:r>
            <w:r w:rsidR="009647CA" w:rsidRPr="00484307">
              <w:rPr>
                <w:rFonts w:ascii="Comic Sans MS" w:hAnsi="Comic Sans MS"/>
                <w:b/>
                <w:color w:val="000000"/>
              </w:rPr>
              <w:t>TRES MILLONES DOSCIENTOS NOVENTA Y NUEVE MIL PESOS MCTE ($3.299.000,00)</w:t>
            </w:r>
            <w:r w:rsidR="009647CA" w:rsidRPr="00484307">
              <w:rPr>
                <w:rFonts w:ascii="Comic Sans MS" w:hAnsi="Comic Sans MS"/>
                <w:color w:val="000000"/>
              </w:rPr>
              <w:t xml:space="preserve"> y un acta final por valor de </w:t>
            </w:r>
            <w:r w:rsidR="009647CA" w:rsidRPr="00484307">
              <w:rPr>
                <w:rFonts w:ascii="Comic Sans MS" w:hAnsi="Comic Sans MS"/>
                <w:b/>
                <w:color w:val="000000"/>
              </w:rPr>
              <w:t>OCHOCIENTOS SETENTA Y NUEVE MIL SETECIENTOS TREINTA Y TRES PESOS MCTE ($879.733,00)</w:t>
            </w:r>
            <w:r>
              <w:rPr>
                <w:rFonts w:ascii="Comic Sans MS" w:hAnsi="Comic Sans MS"/>
                <w:b/>
                <w:color w:val="000000"/>
              </w:rPr>
              <w:t xml:space="preserve">, por mes vencido </w:t>
            </w:r>
          </w:p>
        </w:tc>
      </w:tr>
      <w:tr w:rsidR="00133017" w:rsidRPr="00133017" w:rsidTr="00133017">
        <w:trPr>
          <w:trHeight w:val="300"/>
        </w:trPr>
        <w:tc>
          <w:tcPr>
            <w:tcW w:w="8838" w:type="dxa"/>
            <w:tcBorders>
              <w:top w:val="nil"/>
              <w:left w:val="nil"/>
              <w:bottom w:val="nil"/>
              <w:right w:val="nil"/>
            </w:tcBorders>
            <w:shd w:val="clear" w:color="auto" w:fill="auto"/>
            <w:noWrap/>
            <w:vAlign w:val="center"/>
            <w:hideMark/>
          </w:tcPr>
          <w:p w:rsidR="00133017" w:rsidRPr="00133017" w:rsidRDefault="00133017" w:rsidP="00133017">
            <w:pPr>
              <w:widowControl/>
              <w:autoSpaceDE/>
              <w:autoSpaceDN/>
              <w:adjustRightInd/>
              <w:jc w:val="both"/>
              <w:rPr>
                <w:rFonts w:eastAsia="Times New Roman"/>
                <w:b/>
                <w:bCs/>
                <w:color w:val="000000"/>
                <w:sz w:val="22"/>
                <w:szCs w:val="22"/>
              </w:rPr>
            </w:pPr>
          </w:p>
        </w:tc>
      </w:tr>
    </w:tbl>
    <w:p w:rsidR="00133017" w:rsidRPr="00F20C1C" w:rsidRDefault="00133017" w:rsidP="00627B69">
      <w:pPr>
        <w:shd w:val="clear" w:color="auto" w:fill="FFFFFF"/>
        <w:spacing w:before="238"/>
        <w:ind w:right="205"/>
        <w:jc w:val="both"/>
        <w:rPr>
          <w:sz w:val="22"/>
          <w:szCs w:val="22"/>
        </w:rPr>
      </w:pPr>
    </w:p>
    <w:p w:rsidR="00BE1974" w:rsidRPr="00F20C1C" w:rsidRDefault="00B24A1D" w:rsidP="00627B69">
      <w:pPr>
        <w:pStyle w:val="Prrafodelista"/>
        <w:widowControl/>
        <w:numPr>
          <w:ilvl w:val="0"/>
          <w:numId w:val="1"/>
        </w:numPr>
        <w:shd w:val="clear" w:color="auto" w:fill="FFFFFF"/>
        <w:autoSpaceDE/>
        <w:autoSpaceDN/>
        <w:adjustRightInd/>
        <w:jc w:val="both"/>
        <w:rPr>
          <w:rFonts w:eastAsia="Times New Roman"/>
          <w:color w:val="000000" w:themeColor="text1"/>
          <w:sz w:val="22"/>
          <w:szCs w:val="22"/>
        </w:rPr>
      </w:pPr>
      <w:bookmarkStart w:id="2" w:name="_Hlk48051873"/>
      <w:r w:rsidRPr="00F20C1C">
        <w:rPr>
          <w:rFonts w:eastAsia="Times New Roman"/>
          <w:b/>
          <w:bCs/>
          <w:color w:val="000000" w:themeColor="text1"/>
          <w:sz w:val="22"/>
          <w:szCs w:val="22"/>
        </w:rPr>
        <w:t>OBJETO DE CONTRATO</w:t>
      </w:r>
    </w:p>
    <w:p w:rsidR="00BE1974" w:rsidRPr="00F20C1C" w:rsidRDefault="00BE1974" w:rsidP="00627B69">
      <w:pPr>
        <w:widowControl/>
        <w:shd w:val="clear" w:color="auto" w:fill="FFFFFF"/>
        <w:autoSpaceDE/>
        <w:autoSpaceDN/>
        <w:adjustRightInd/>
        <w:jc w:val="both"/>
        <w:rPr>
          <w:rFonts w:eastAsia="Times New Roman"/>
          <w:color w:val="500050"/>
          <w:sz w:val="22"/>
          <w:szCs w:val="22"/>
        </w:rPr>
      </w:pPr>
    </w:p>
    <w:p w:rsidR="00133017" w:rsidRPr="00F20C1C" w:rsidRDefault="00133017" w:rsidP="00627B69">
      <w:pPr>
        <w:widowControl/>
        <w:shd w:val="clear" w:color="auto" w:fill="FFFFFF"/>
        <w:autoSpaceDE/>
        <w:autoSpaceDN/>
        <w:adjustRightInd/>
        <w:jc w:val="both"/>
        <w:rPr>
          <w:rFonts w:eastAsia="Times New Roman"/>
          <w:color w:val="500050"/>
          <w:sz w:val="22"/>
          <w:szCs w:val="22"/>
        </w:rPr>
      </w:pPr>
    </w:p>
    <w:p w:rsidR="00133017" w:rsidRPr="00F20C1C" w:rsidRDefault="00133017" w:rsidP="00627B69">
      <w:pPr>
        <w:widowControl/>
        <w:shd w:val="clear" w:color="auto" w:fill="FFFFFF"/>
        <w:autoSpaceDE/>
        <w:autoSpaceDN/>
        <w:adjustRightInd/>
        <w:jc w:val="both"/>
        <w:rPr>
          <w:sz w:val="22"/>
          <w:szCs w:val="22"/>
        </w:rPr>
      </w:pPr>
      <w:bookmarkStart w:id="3" w:name="_Hlk51760253"/>
      <w:r w:rsidRPr="00F20C1C">
        <w:rPr>
          <w:sz w:val="22"/>
          <w:szCs w:val="22"/>
        </w:rPr>
        <w:t>Prestación de servicios profesionales para apoyar las líneas de promoción de la salud y gestión del riesgo relacionadas con procesos de estimulación integral para la primera infancia, educación en salud infantil y en detección temprana de dificultades del desarrollo con énfasis en habilidades comunicativas, dirigidas tanto en el ámbito Institucional como comunitario</w:t>
      </w:r>
    </w:p>
    <w:p w:rsidR="00133017" w:rsidRPr="00F20C1C" w:rsidRDefault="00133017" w:rsidP="00627B69">
      <w:pPr>
        <w:widowControl/>
        <w:shd w:val="clear" w:color="auto" w:fill="FFFFFF"/>
        <w:autoSpaceDE/>
        <w:autoSpaceDN/>
        <w:adjustRightInd/>
        <w:jc w:val="both"/>
        <w:rPr>
          <w:rFonts w:eastAsia="Times New Roman"/>
          <w:color w:val="500050"/>
          <w:sz w:val="22"/>
          <w:szCs w:val="22"/>
        </w:rPr>
      </w:pPr>
    </w:p>
    <w:p w:rsidR="00133017" w:rsidRPr="00F20C1C" w:rsidRDefault="00133017" w:rsidP="00627B69">
      <w:pPr>
        <w:widowControl/>
        <w:shd w:val="clear" w:color="auto" w:fill="FFFFFF"/>
        <w:autoSpaceDE/>
        <w:autoSpaceDN/>
        <w:adjustRightInd/>
        <w:jc w:val="both"/>
        <w:rPr>
          <w:rFonts w:eastAsia="Times New Roman"/>
          <w:color w:val="500050"/>
          <w:sz w:val="22"/>
          <w:szCs w:val="22"/>
        </w:rPr>
      </w:pPr>
    </w:p>
    <w:p w:rsidR="001B77B9" w:rsidRPr="00F20C1C" w:rsidRDefault="001B77B9" w:rsidP="00627B69">
      <w:pPr>
        <w:widowControl/>
        <w:shd w:val="clear" w:color="auto" w:fill="FFFFFF"/>
        <w:autoSpaceDE/>
        <w:autoSpaceDN/>
        <w:adjustRightInd/>
        <w:jc w:val="both"/>
        <w:rPr>
          <w:color w:val="000000"/>
          <w:spacing w:val="-2"/>
          <w:sz w:val="22"/>
          <w:szCs w:val="22"/>
          <w:lang w:val="es-ES_tradnl"/>
        </w:rPr>
      </w:pPr>
    </w:p>
    <w:p w:rsidR="00BE1974" w:rsidRPr="00F20C1C" w:rsidRDefault="0044101C" w:rsidP="00627B69">
      <w:pPr>
        <w:pStyle w:val="Prrafodelista"/>
        <w:numPr>
          <w:ilvl w:val="0"/>
          <w:numId w:val="1"/>
        </w:numPr>
        <w:shd w:val="clear" w:color="auto" w:fill="FFFFFF"/>
        <w:spacing w:before="238"/>
        <w:ind w:right="205"/>
        <w:jc w:val="both"/>
        <w:rPr>
          <w:b/>
          <w:color w:val="000000"/>
          <w:spacing w:val="-2"/>
          <w:sz w:val="22"/>
          <w:szCs w:val="22"/>
          <w:lang w:val="es-ES_tradnl"/>
        </w:rPr>
      </w:pPr>
      <w:r w:rsidRPr="00F20C1C">
        <w:rPr>
          <w:b/>
          <w:color w:val="000000"/>
          <w:spacing w:val="-2"/>
          <w:sz w:val="22"/>
          <w:szCs w:val="22"/>
          <w:lang w:val="es-ES_tradnl"/>
        </w:rPr>
        <w:t>ALCANCES DEL CONTRATO</w:t>
      </w:r>
    </w:p>
    <w:p w:rsidR="005800EF" w:rsidRPr="00F20C1C" w:rsidRDefault="005800EF" w:rsidP="00627B69">
      <w:pPr>
        <w:pStyle w:val="Prrafodelista"/>
        <w:shd w:val="clear" w:color="auto" w:fill="FFFFFF"/>
        <w:spacing w:before="238"/>
        <w:ind w:left="1296" w:right="205"/>
        <w:jc w:val="both"/>
        <w:rPr>
          <w:color w:val="000000"/>
          <w:spacing w:val="-2"/>
          <w:sz w:val="22"/>
          <w:szCs w:val="22"/>
          <w:lang w:val="es-ES_tradnl"/>
        </w:rPr>
      </w:pPr>
    </w:p>
    <w:p w:rsidR="00133017" w:rsidRPr="003C6417" w:rsidRDefault="00060541" w:rsidP="003C6417">
      <w:pPr>
        <w:pStyle w:val="Prrafodelista"/>
        <w:numPr>
          <w:ilvl w:val="0"/>
          <w:numId w:val="2"/>
        </w:numPr>
        <w:shd w:val="clear" w:color="auto" w:fill="FFFFFF"/>
        <w:spacing w:before="238"/>
        <w:ind w:right="205"/>
        <w:jc w:val="both"/>
        <w:rPr>
          <w:sz w:val="22"/>
          <w:szCs w:val="22"/>
        </w:rPr>
      </w:pPr>
      <w:r w:rsidRPr="00F20C1C">
        <w:rPr>
          <w:sz w:val="22"/>
          <w:szCs w:val="22"/>
        </w:rPr>
        <w:t xml:space="preserve">Diseñar el instrumento </w:t>
      </w:r>
      <w:proofErr w:type="spellStart"/>
      <w:r w:rsidRPr="00F20C1C">
        <w:rPr>
          <w:sz w:val="22"/>
          <w:szCs w:val="22"/>
        </w:rPr>
        <w:t>post</w:t>
      </w:r>
      <w:r w:rsidR="00060F7F" w:rsidRPr="00F20C1C">
        <w:rPr>
          <w:sz w:val="22"/>
          <w:szCs w:val="22"/>
        </w:rPr>
        <w:t>est</w:t>
      </w:r>
      <w:proofErr w:type="spellEnd"/>
      <w:r w:rsidR="00060F7F" w:rsidRPr="00F20C1C">
        <w:rPr>
          <w:sz w:val="22"/>
          <w:szCs w:val="22"/>
        </w:rPr>
        <w:t xml:space="preserve"> para aplicación en </w:t>
      </w:r>
      <w:proofErr w:type="gramStart"/>
      <w:r w:rsidR="00060F7F" w:rsidRPr="00F20C1C">
        <w:rPr>
          <w:sz w:val="22"/>
          <w:szCs w:val="22"/>
        </w:rPr>
        <w:t xml:space="preserve">el </w:t>
      </w:r>
      <w:r w:rsidRPr="00F20C1C">
        <w:rPr>
          <w:sz w:val="22"/>
          <w:szCs w:val="22"/>
        </w:rPr>
        <w:t xml:space="preserve"> Hogar</w:t>
      </w:r>
      <w:proofErr w:type="gramEnd"/>
      <w:r w:rsidRPr="00F20C1C">
        <w:rPr>
          <w:sz w:val="22"/>
          <w:szCs w:val="22"/>
        </w:rPr>
        <w:t xml:space="preserve"> Infantil donde fue aplicado el pretest de desarrollo integral de primera infancia, de manera que pueda ser aplicado en el marco de la emergencia sanitaria por COVID-19, apoyados en diferentes herramientas y/o estrategias tecnológicas, durante el primer mes de ejecución del contrato.</w:t>
      </w:r>
      <w:r w:rsidR="003C6417">
        <w:rPr>
          <w:sz w:val="22"/>
          <w:szCs w:val="22"/>
        </w:rPr>
        <w:t xml:space="preserve"> 2. </w:t>
      </w:r>
      <w:r w:rsidR="00070BD3" w:rsidRPr="003C6417">
        <w:rPr>
          <w:sz w:val="22"/>
          <w:szCs w:val="22"/>
        </w:rPr>
        <w:t xml:space="preserve">Apoyar acciones de promoción de la estimulación integral del sano crecimiento y desarrollo de la primera infancia con énfasis en habilidades lingüísticas, cognitivas, motrices y perceptuales. La contratista debe entregar informe final de análisis (Pre y </w:t>
      </w:r>
      <w:proofErr w:type="spellStart"/>
      <w:r w:rsidR="00070BD3" w:rsidRPr="003C6417">
        <w:rPr>
          <w:sz w:val="22"/>
          <w:szCs w:val="22"/>
        </w:rPr>
        <w:t>Postest</w:t>
      </w:r>
      <w:proofErr w:type="spellEnd"/>
      <w:r w:rsidR="00070BD3" w:rsidRPr="003C6417">
        <w:rPr>
          <w:sz w:val="22"/>
          <w:szCs w:val="22"/>
        </w:rPr>
        <w:t xml:space="preserve"> de desarrollo integral de primera infancia) del hogar infantil Risaralda</w:t>
      </w:r>
      <w:r w:rsidR="003C6417">
        <w:rPr>
          <w:sz w:val="22"/>
          <w:szCs w:val="22"/>
        </w:rPr>
        <w:t xml:space="preserve">. 3. </w:t>
      </w:r>
      <w:r w:rsidR="00C86411" w:rsidRPr="003C6417">
        <w:rPr>
          <w:sz w:val="22"/>
          <w:szCs w:val="22"/>
        </w:rPr>
        <w:t xml:space="preserve">Apoyar la construcción de </w:t>
      </w:r>
      <w:r w:rsidR="00070BD3" w:rsidRPr="003C6417">
        <w:rPr>
          <w:sz w:val="22"/>
          <w:szCs w:val="22"/>
        </w:rPr>
        <w:t xml:space="preserve">una propuesta </w:t>
      </w:r>
      <w:proofErr w:type="spellStart"/>
      <w:r w:rsidR="00070BD3" w:rsidRPr="003C6417">
        <w:rPr>
          <w:sz w:val="22"/>
          <w:szCs w:val="22"/>
        </w:rPr>
        <w:t>etnoeducativa</w:t>
      </w:r>
      <w:proofErr w:type="spellEnd"/>
      <w:r w:rsidR="00070BD3" w:rsidRPr="003C6417">
        <w:rPr>
          <w:sz w:val="22"/>
          <w:szCs w:val="22"/>
        </w:rPr>
        <w:t xml:space="preserve"> </w:t>
      </w:r>
      <w:r w:rsidR="00060F7F" w:rsidRPr="003C6417">
        <w:rPr>
          <w:sz w:val="22"/>
          <w:szCs w:val="22"/>
        </w:rPr>
        <w:t>(insumo digital) que</w:t>
      </w:r>
      <w:r w:rsidR="00070BD3" w:rsidRPr="003C6417">
        <w:rPr>
          <w:sz w:val="22"/>
          <w:szCs w:val="22"/>
        </w:rPr>
        <w:t xml:space="preserve"> favorezca la estimulación integral de los niños y niñas en edades de los 1 a los 3 años de los CDI (Perlitas del Otún, Cosechando Sueños, San José, Caperucita) y el Hogar Infantil Risaralda.</w:t>
      </w:r>
      <w:r w:rsidR="003C6417">
        <w:rPr>
          <w:sz w:val="22"/>
          <w:szCs w:val="22"/>
        </w:rPr>
        <w:t xml:space="preserve"> 4. </w:t>
      </w:r>
      <w:r w:rsidR="00070BD3" w:rsidRPr="003C6417">
        <w:rPr>
          <w:sz w:val="22"/>
          <w:szCs w:val="22"/>
        </w:rPr>
        <w:t xml:space="preserve">Apoyar la articulación del acuerdo municipal 042 de primera infancia en los espacios de estudio de caso propuestos en cada (CDI 4). La contratista deberá participar en </w:t>
      </w:r>
      <w:r w:rsidR="00183262" w:rsidRPr="003C6417">
        <w:rPr>
          <w:sz w:val="22"/>
          <w:szCs w:val="22"/>
        </w:rPr>
        <w:t>cada uno</w:t>
      </w:r>
      <w:r w:rsidR="00070BD3" w:rsidRPr="003C6417">
        <w:rPr>
          <w:sz w:val="22"/>
          <w:szCs w:val="22"/>
        </w:rPr>
        <w:t xml:space="preserve"> de los estudios</w:t>
      </w:r>
      <w:r w:rsidR="00183262" w:rsidRPr="003C6417">
        <w:rPr>
          <w:sz w:val="22"/>
          <w:szCs w:val="22"/>
        </w:rPr>
        <w:t xml:space="preserve"> de caso que se definan para cada </w:t>
      </w:r>
      <w:r w:rsidR="00070BD3" w:rsidRPr="003C6417">
        <w:rPr>
          <w:sz w:val="22"/>
          <w:szCs w:val="22"/>
        </w:rPr>
        <w:t>CDI.</w:t>
      </w:r>
      <w:r w:rsidR="003C6417">
        <w:rPr>
          <w:sz w:val="22"/>
          <w:szCs w:val="22"/>
        </w:rPr>
        <w:t xml:space="preserve"> 5. </w:t>
      </w:r>
      <w:r w:rsidR="00070BD3" w:rsidRPr="003C6417">
        <w:rPr>
          <w:sz w:val="22"/>
          <w:szCs w:val="22"/>
        </w:rPr>
        <w:t>Apoyar la articulación del acuerdo municipal 042 de primera infancia en los espacios de estudio de caso propuestos en cada (CDI 4)</w:t>
      </w:r>
      <w:r w:rsidR="00183262" w:rsidRPr="003C6417">
        <w:rPr>
          <w:sz w:val="22"/>
          <w:szCs w:val="22"/>
        </w:rPr>
        <w:t>.</w:t>
      </w:r>
      <w:r w:rsidR="00070BD3" w:rsidRPr="003C6417">
        <w:rPr>
          <w:sz w:val="22"/>
          <w:szCs w:val="22"/>
        </w:rPr>
        <w:t xml:space="preserve"> La contratista </w:t>
      </w:r>
      <w:r w:rsidR="00183262" w:rsidRPr="003C6417">
        <w:rPr>
          <w:sz w:val="22"/>
          <w:szCs w:val="22"/>
        </w:rPr>
        <w:t>deberá realizar seguimientos</w:t>
      </w:r>
      <w:r w:rsidR="00070BD3" w:rsidRPr="003C6417">
        <w:rPr>
          <w:sz w:val="22"/>
          <w:szCs w:val="22"/>
        </w:rPr>
        <w:t xml:space="preserve"> telefónicos a los niños objeto de estudio de caso.</w:t>
      </w:r>
      <w:r w:rsidR="003C6417">
        <w:rPr>
          <w:sz w:val="22"/>
          <w:szCs w:val="22"/>
        </w:rPr>
        <w:t xml:space="preserve"> 6. </w:t>
      </w:r>
      <w:r w:rsidR="00070BD3" w:rsidRPr="003C6417">
        <w:rPr>
          <w:sz w:val="22"/>
          <w:szCs w:val="22"/>
        </w:rPr>
        <w:t xml:space="preserve">Asistir a encuentros periódicos con el equipo de trabajo, capacitaciones, inducciones reinducciones y asistir a las reuniones requeridas por la Secretaria de Salud y Seguridad Social para garantizar el cumplimiento de los planes, programas y </w:t>
      </w:r>
      <w:r w:rsidR="00070BD3" w:rsidRPr="003C6417">
        <w:rPr>
          <w:sz w:val="22"/>
          <w:szCs w:val="22"/>
        </w:rPr>
        <w:lastRenderedPageBreak/>
        <w:t>políticas.</w:t>
      </w:r>
      <w:r w:rsidR="003C6417">
        <w:rPr>
          <w:sz w:val="22"/>
          <w:szCs w:val="22"/>
        </w:rPr>
        <w:t xml:space="preserve"> 7. </w:t>
      </w:r>
      <w:r w:rsidR="00070BD3" w:rsidRPr="003C6417">
        <w:rPr>
          <w:sz w:val="22"/>
          <w:szCs w:val="22"/>
        </w:rPr>
        <w:t>Participar en las acciones de promoción de la salud y prevención de la enfermedad y respuesta ante situaciones de emergencia que la secretaria de Salud y Seguridad Social de Pereira deba acometer a través de jornadas masivas de salud, equipo de respuesta inmediata y demás que el secretario de despacho le asigne y cada vez que se presente un evento que así lo requiera.</w:t>
      </w:r>
      <w:r w:rsidR="003C6417">
        <w:rPr>
          <w:sz w:val="22"/>
          <w:szCs w:val="22"/>
        </w:rPr>
        <w:t xml:space="preserve"> 8. </w:t>
      </w:r>
      <w:r w:rsidR="00070BD3" w:rsidRPr="003C6417">
        <w:rPr>
          <w:sz w:val="22"/>
          <w:szCs w:val="22"/>
        </w:rPr>
        <w:t>Apoyar las acciones en el marco de la política pública de primera infancia, infancia adolescencia, construcción y seguimientos de la Ruta de atención integral en salud para niños y niñas. Todo lo concerniente a informes relacionados con infancia. Contribuir en la construcción de las evaluaciones trimestrales desde el programa mejoramiento de la salud infantil.</w:t>
      </w:r>
      <w:r w:rsidR="003C6417">
        <w:rPr>
          <w:sz w:val="22"/>
          <w:szCs w:val="22"/>
        </w:rPr>
        <w:t xml:space="preserve"> 9. </w:t>
      </w:r>
      <w:r w:rsidR="00070BD3" w:rsidRPr="003C6417">
        <w:rPr>
          <w:sz w:val="22"/>
          <w:szCs w:val="22"/>
        </w:rPr>
        <w:t>Realizar acciones de acompañamiento técnico en el campo al equipo de trabajo del programa mejoramiento de la salud infantil. Mínimo 3 mensuales.</w:t>
      </w:r>
      <w:r w:rsidR="003C6417">
        <w:rPr>
          <w:sz w:val="22"/>
          <w:szCs w:val="22"/>
        </w:rPr>
        <w:t xml:space="preserve"> 10. </w:t>
      </w:r>
      <w:r w:rsidR="00133017" w:rsidRPr="003C6417">
        <w:rPr>
          <w:sz w:val="22"/>
          <w:szCs w:val="22"/>
        </w:rPr>
        <w:t>Las demás que sean fines con el objeto. Los alcances del contrato y la misión de la entidad</w:t>
      </w:r>
      <w:bookmarkEnd w:id="3"/>
    </w:p>
    <w:p w:rsidR="003E4AC8" w:rsidRPr="00F20C1C" w:rsidRDefault="003E4AC8" w:rsidP="00627B69">
      <w:pPr>
        <w:pStyle w:val="Sinespaciado"/>
        <w:jc w:val="center"/>
        <w:rPr>
          <w:b/>
          <w:bCs/>
          <w:sz w:val="22"/>
          <w:szCs w:val="22"/>
        </w:rPr>
      </w:pPr>
    </w:p>
    <w:p w:rsidR="00070BD3" w:rsidRPr="00F20C1C" w:rsidRDefault="00070BD3" w:rsidP="00627B69">
      <w:pPr>
        <w:pStyle w:val="Sinespaciado"/>
        <w:jc w:val="center"/>
        <w:rPr>
          <w:b/>
          <w:bCs/>
          <w:sz w:val="22"/>
          <w:szCs w:val="22"/>
        </w:rPr>
      </w:pPr>
    </w:p>
    <w:p w:rsidR="00070BD3" w:rsidRPr="00F20C1C" w:rsidRDefault="00070BD3" w:rsidP="00627B69">
      <w:pPr>
        <w:pStyle w:val="Sinespaciado"/>
        <w:jc w:val="center"/>
        <w:rPr>
          <w:b/>
          <w:bCs/>
          <w:sz w:val="22"/>
          <w:szCs w:val="22"/>
        </w:rPr>
      </w:pPr>
    </w:p>
    <w:p w:rsidR="003E4AC8" w:rsidRPr="00F20C1C" w:rsidRDefault="003E4AC8" w:rsidP="00627B69">
      <w:pPr>
        <w:pStyle w:val="Sinespaciado"/>
        <w:rPr>
          <w:bCs/>
          <w:sz w:val="22"/>
          <w:szCs w:val="22"/>
        </w:rPr>
      </w:pPr>
      <w:r w:rsidRPr="00F20C1C">
        <w:rPr>
          <w:b/>
          <w:bCs/>
          <w:sz w:val="22"/>
          <w:szCs w:val="22"/>
        </w:rPr>
        <w:t>IDONEIDAD PROPUESTA:</w:t>
      </w:r>
      <w:r w:rsidR="00E43A1A" w:rsidRPr="00F20C1C">
        <w:rPr>
          <w:b/>
          <w:bCs/>
          <w:sz w:val="22"/>
          <w:szCs w:val="22"/>
        </w:rPr>
        <w:t xml:space="preserve"> </w:t>
      </w:r>
      <w:r w:rsidR="00183262" w:rsidRPr="00F20C1C">
        <w:rPr>
          <w:bCs/>
          <w:sz w:val="22"/>
          <w:szCs w:val="22"/>
        </w:rPr>
        <w:t xml:space="preserve">Profesional en Fonoaudiología </w:t>
      </w:r>
    </w:p>
    <w:p w:rsidR="003E4AC8" w:rsidRPr="00F20C1C" w:rsidRDefault="003E4AC8" w:rsidP="00627B69">
      <w:pPr>
        <w:pStyle w:val="Sinespaciado"/>
        <w:jc w:val="center"/>
        <w:rPr>
          <w:b/>
          <w:bCs/>
          <w:sz w:val="22"/>
          <w:szCs w:val="22"/>
        </w:rPr>
      </w:pPr>
    </w:p>
    <w:p w:rsidR="003E4AC8" w:rsidRPr="00F20C1C" w:rsidRDefault="003E4AC8" w:rsidP="00627B69">
      <w:pPr>
        <w:pStyle w:val="Sinespaciado"/>
        <w:rPr>
          <w:bCs/>
          <w:sz w:val="22"/>
          <w:szCs w:val="22"/>
        </w:rPr>
      </w:pPr>
      <w:r w:rsidRPr="00F20C1C">
        <w:rPr>
          <w:b/>
          <w:bCs/>
          <w:sz w:val="22"/>
          <w:szCs w:val="22"/>
        </w:rPr>
        <w:t>EXPERIENCIA PROPUESTA:</w:t>
      </w:r>
      <w:r w:rsidR="00E43A1A" w:rsidRPr="00F20C1C">
        <w:rPr>
          <w:b/>
          <w:bCs/>
          <w:sz w:val="22"/>
          <w:szCs w:val="22"/>
        </w:rPr>
        <w:t xml:space="preserve"> </w:t>
      </w:r>
      <w:bookmarkStart w:id="4" w:name="_GoBack"/>
      <w:r w:rsidR="00E43A1A" w:rsidRPr="00F20C1C">
        <w:rPr>
          <w:bCs/>
          <w:sz w:val="22"/>
          <w:szCs w:val="22"/>
        </w:rPr>
        <w:t xml:space="preserve">1 año </w:t>
      </w:r>
      <w:bookmarkEnd w:id="4"/>
      <w:r w:rsidR="00E43A1A" w:rsidRPr="00F20C1C">
        <w:rPr>
          <w:bCs/>
          <w:sz w:val="22"/>
          <w:szCs w:val="22"/>
        </w:rPr>
        <w:t>de experiencia relacionada.</w:t>
      </w:r>
      <w:bookmarkEnd w:id="2"/>
    </w:p>
    <w:sectPr w:rsidR="003E4AC8" w:rsidRPr="00F20C1C" w:rsidSect="00D743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1" w15:restartNumberingAfterBreak="0">
    <w:nsid w:val="408B6681"/>
    <w:multiLevelType w:val="hybridMultilevel"/>
    <w:tmpl w:val="9EA6DA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6501C0D"/>
    <w:multiLevelType w:val="hybridMultilevel"/>
    <w:tmpl w:val="35A671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403439"/>
    <w:multiLevelType w:val="hybridMultilevel"/>
    <w:tmpl w:val="3402BA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8E"/>
    <w:rsid w:val="000414D8"/>
    <w:rsid w:val="00060541"/>
    <w:rsid w:val="00060F7F"/>
    <w:rsid w:val="000702BB"/>
    <w:rsid w:val="00070BD3"/>
    <w:rsid w:val="000D0995"/>
    <w:rsid w:val="000D6365"/>
    <w:rsid w:val="000F1010"/>
    <w:rsid w:val="000F2DE4"/>
    <w:rsid w:val="00106994"/>
    <w:rsid w:val="00133017"/>
    <w:rsid w:val="0015710C"/>
    <w:rsid w:val="001632B3"/>
    <w:rsid w:val="00183262"/>
    <w:rsid w:val="001903F8"/>
    <w:rsid w:val="001A5E0E"/>
    <w:rsid w:val="001B23FF"/>
    <w:rsid w:val="001B7040"/>
    <w:rsid w:val="001B77B9"/>
    <w:rsid w:val="001D5962"/>
    <w:rsid w:val="0029518D"/>
    <w:rsid w:val="002A3EE3"/>
    <w:rsid w:val="002C4236"/>
    <w:rsid w:val="0030146F"/>
    <w:rsid w:val="00321E5F"/>
    <w:rsid w:val="00325B46"/>
    <w:rsid w:val="00327C12"/>
    <w:rsid w:val="003814DF"/>
    <w:rsid w:val="003C6417"/>
    <w:rsid w:val="003D0A7E"/>
    <w:rsid w:val="003D412C"/>
    <w:rsid w:val="003E4AC8"/>
    <w:rsid w:val="00406100"/>
    <w:rsid w:val="00432887"/>
    <w:rsid w:val="0043391C"/>
    <w:rsid w:val="0044101C"/>
    <w:rsid w:val="0045018E"/>
    <w:rsid w:val="0046424F"/>
    <w:rsid w:val="0047079D"/>
    <w:rsid w:val="004B14F4"/>
    <w:rsid w:val="004D7CCA"/>
    <w:rsid w:val="004E76B6"/>
    <w:rsid w:val="00517C04"/>
    <w:rsid w:val="00523AA3"/>
    <w:rsid w:val="005513CF"/>
    <w:rsid w:val="005800EF"/>
    <w:rsid w:val="00587BB8"/>
    <w:rsid w:val="00592368"/>
    <w:rsid w:val="005A541D"/>
    <w:rsid w:val="005A5E2C"/>
    <w:rsid w:val="005D39DD"/>
    <w:rsid w:val="00615DBC"/>
    <w:rsid w:val="00627B69"/>
    <w:rsid w:val="00634168"/>
    <w:rsid w:val="00641ECF"/>
    <w:rsid w:val="006437B0"/>
    <w:rsid w:val="00644B9F"/>
    <w:rsid w:val="0065425A"/>
    <w:rsid w:val="00664E6A"/>
    <w:rsid w:val="006B7198"/>
    <w:rsid w:val="006E0407"/>
    <w:rsid w:val="007075EC"/>
    <w:rsid w:val="00711D66"/>
    <w:rsid w:val="00773F98"/>
    <w:rsid w:val="00786EE0"/>
    <w:rsid w:val="007A0D90"/>
    <w:rsid w:val="007A6DD2"/>
    <w:rsid w:val="007B792D"/>
    <w:rsid w:val="00882FDE"/>
    <w:rsid w:val="008E3092"/>
    <w:rsid w:val="009647CA"/>
    <w:rsid w:val="00983AE5"/>
    <w:rsid w:val="00996C7B"/>
    <w:rsid w:val="009A2810"/>
    <w:rsid w:val="009B4170"/>
    <w:rsid w:val="009F78B2"/>
    <w:rsid w:val="00A02443"/>
    <w:rsid w:val="00A10BA5"/>
    <w:rsid w:val="00A20077"/>
    <w:rsid w:val="00A54648"/>
    <w:rsid w:val="00A953FE"/>
    <w:rsid w:val="00B220BE"/>
    <w:rsid w:val="00B24A1D"/>
    <w:rsid w:val="00B348F1"/>
    <w:rsid w:val="00B45B93"/>
    <w:rsid w:val="00B80299"/>
    <w:rsid w:val="00BB1806"/>
    <w:rsid w:val="00BE1974"/>
    <w:rsid w:val="00C12528"/>
    <w:rsid w:val="00C74F19"/>
    <w:rsid w:val="00C76D19"/>
    <w:rsid w:val="00C86411"/>
    <w:rsid w:val="00CB2537"/>
    <w:rsid w:val="00CC10C1"/>
    <w:rsid w:val="00CE222D"/>
    <w:rsid w:val="00D018D4"/>
    <w:rsid w:val="00D04B76"/>
    <w:rsid w:val="00D74331"/>
    <w:rsid w:val="00DB236F"/>
    <w:rsid w:val="00DC3BF9"/>
    <w:rsid w:val="00DC7FD0"/>
    <w:rsid w:val="00DD150C"/>
    <w:rsid w:val="00E406A7"/>
    <w:rsid w:val="00E43A1A"/>
    <w:rsid w:val="00E47EF0"/>
    <w:rsid w:val="00E6540B"/>
    <w:rsid w:val="00E704A4"/>
    <w:rsid w:val="00E868A1"/>
    <w:rsid w:val="00ED2A10"/>
    <w:rsid w:val="00EE31A5"/>
    <w:rsid w:val="00EF4996"/>
    <w:rsid w:val="00F20C1C"/>
    <w:rsid w:val="00F91F6E"/>
    <w:rsid w:val="00F94401"/>
    <w:rsid w:val="00FB19F2"/>
    <w:rsid w:val="00FB29CF"/>
    <w:rsid w:val="00FC4AE2"/>
    <w:rsid w:val="00FD44F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18EE"/>
  <w15:docId w15:val="{AB671FFA-E082-4BB9-B3C5-FF8C14C5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648"/>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634168"/>
    <w:pPr>
      <w:ind w:left="720"/>
      <w:contextualSpacing/>
    </w:pPr>
  </w:style>
  <w:style w:type="character" w:customStyle="1" w:styleId="SinespaciadoCar">
    <w:name w:val="Sin espaciado Car"/>
    <w:basedOn w:val="Fuentedeprrafopredeter"/>
    <w:link w:val="Sinespaciado"/>
    <w:uiPriority w:val="1"/>
    <w:locked/>
    <w:rsid w:val="003E4AC8"/>
    <w:rPr>
      <w:rFonts w:ascii="Arial" w:eastAsiaTheme="minorEastAsia" w:hAnsi="Arial" w:cs="Arial"/>
      <w:sz w:val="20"/>
      <w:szCs w:val="20"/>
      <w:lang w:eastAsia="es-CO"/>
    </w:rPr>
  </w:style>
  <w:style w:type="paragraph" w:styleId="Sinespaciado">
    <w:name w:val="No Spacing"/>
    <w:link w:val="SinespaciadoCar"/>
    <w:uiPriority w:val="1"/>
    <w:qFormat/>
    <w:rsid w:val="003E4AC8"/>
    <w:pPr>
      <w:widowControl w:val="0"/>
      <w:autoSpaceDE w:val="0"/>
      <w:autoSpaceDN w:val="0"/>
      <w:adjustRightInd w:val="0"/>
      <w:spacing w:after="0" w:line="240" w:lineRule="auto"/>
    </w:pPr>
    <w:rPr>
      <w:rFonts w:ascii="Arial" w:eastAsiaTheme="minorEastAsia" w:hAnsi="Arial" w:cs="Arial"/>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961">
      <w:bodyDiv w:val="1"/>
      <w:marLeft w:val="0"/>
      <w:marRight w:val="0"/>
      <w:marTop w:val="0"/>
      <w:marBottom w:val="0"/>
      <w:divBdr>
        <w:top w:val="none" w:sz="0" w:space="0" w:color="auto"/>
        <w:left w:val="none" w:sz="0" w:space="0" w:color="auto"/>
        <w:bottom w:val="none" w:sz="0" w:space="0" w:color="auto"/>
        <w:right w:val="none" w:sz="0" w:space="0" w:color="auto"/>
      </w:divBdr>
      <w:divsChild>
        <w:div w:id="1128821392">
          <w:marLeft w:val="0"/>
          <w:marRight w:val="0"/>
          <w:marTop w:val="0"/>
          <w:marBottom w:val="0"/>
          <w:divBdr>
            <w:top w:val="none" w:sz="0" w:space="0" w:color="auto"/>
            <w:left w:val="none" w:sz="0" w:space="0" w:color="auto"/>
            <w:bottom w:val="none" w:sz="0" w:space="0" w:color="auto"/>
            <w:right w:val="none" w:sz="0" w:space="0" w:color="auto"/>
          </w:divBdr>
        </w:div>
        <w:div w:id="974600433">
          <w:marLeft w:val="0"/>
          <w:marRight w:val="0"/>
          <w:marTop w:val="0"/>
          <w:marBottom w:val="0"/>
          <w:divBdr>
            <w:top w:val="none" w:sz="0" w:space="0" w:color="auto"/>
            <w:left w:val="none" w:sz="0" w:space="0" w:color="auto"/>
            <w:bottom w:val="none" w:sz="0" w:space="0" w:color="auto"/>
            <w:right w:val="none" w:sz="0" w:space="0" w:color="auto"/>
          </w:divBdr>
        </w:div>
        <w:div w:id="1706251647">
          <w:marLeft w:val="0"/>
          <w:marRight w:val="0"/>
          <w:marTop w:val="0"/>
          <w:marBottom w:val="0"/>
          <w:divBdr>
            <w:top w:val="none" w:sz="0" w:space="0" w:color="auto"/>
            <w:left w:val="none" w:sz="0" w:space="0" w:color="auto"/>
            <w:bottom w:val="none" w:sz="0" w:space="0" w:color="auto"/>
            <w:right w:val="none" w:sz="0" w:space="0" w:color="auto"/>
          </w:divBdr>
          <w:divsChild>
            <w:div w:id="1360862276">
              <w:marLeft w:val="0"/>
              <w:marRight w:val="0"/>
              <w:marTop w:val="0"/>
              <w:marBottom w:val="0"/>
              <w:divBdr>
                <w:top w:val="none" w:sz="0" w:space="0" w:color="auto"/>
                <w:left w:val="none" w:sz="0" w:space="0" w:color="auto"/>
                <w:bottom w:val="none" w:sz="0" w:space="0" w:color="auto"/>
                <w:right w:val="none" w:sz="0" w:space="0" w:color="auto"/>
              </w:divBdr>
              <w:divsChild>
                <w:div w:id="2072189654">
                  <w:marLeft w:val="0"/>
                  <w:marRight w:val="0"/>
                  <w:marTop w:val="0"/>
                  <w:marBottom w:val="0"/>
                  <w:divBdr>
                    <w:top w:val="none" w:sz="0" w:space="0" w:color="auto"/>
                    <w:left w:val="none" w:sz="0" w:space="0" w:color="auto"/>
                    <w:bottom w:val="none" w:sz="0" w:space="0" w:color="auto"/>
                    <w:right w:val="none" w:sz="0" w:space="0" w:color="auto"/>
                  </w:divBdr>
                </w:div>
                <w:div w:id="42487743">
                  <w:marLeft w:val="0"/>
                  <w:marRight w:val="0"/>
                  <w:marTop w:val="0"/>
                  <w:marBottom w:val="0"/>
                  <w:divBdr>
                    <w:top w:val="none" w:sz="0" w:space="0" w:color="auto"/>
                    <w:left w:val="none" w:sz="0" w:space="0" w:color="auto"/>
                    <w:bottom w:val="none" w:sz="0" w:space="0" w:color="auto"/>
                    <w:right w:val="none" w:sz="0" w:space="0" w:color="auto"/>
                  </w:divBdr>
                </w:div>
                <w:div w:id="1708064951">
                  <w:marLeft w:val="0"/>
                  <w:marRight w:val="0"/>
                  <w:marTop w:val="0"/>
                  <w:marBottom w:val="0"/>
                  <w:divBdr>
                    <w:top w:val="none" w:sz="0" w:space="0" w:color="auto"/>
                    <w:left w:val="none" w:sz="0" w:space="0" w:color="auto"/>
                    <w:bottom w:val="none" w:sz="0" w:space="0" w:color="auto"/>
                    <w:right w:val="none" w:sz="0" w:space="0" w:color="auto"/>
                  </w:divBdr>
                </w:div>
                <w:div w:id="85200384">
                  <w:marLeft w:val="0"/>
                  <w:marRight w:val="0"/>
                  <w:marTop w:val="0"/>
                  <w:marBottom w:val="0"/>
                  <w:divBdr>
                    <w:top w:val="none" w:sz="0" w:space="0" w:color="auto"/>
                    <w:left w:val="none" w:sz="0" w:space="0" w:color="auto"/>
                    <w:bottom w:val="none" w:sz="0" w:space="0" w:color="auto"/>
                    <w:right w:val="none" w:sz="0" w:space="0" w:color="auto"/>
                  </w:divBdr>
                </w:div>
                <w:div w:id="406198087">
                  <w:marLeft w:val="0"/>
                  <w:marRight w:val="0"/>
                  <w:marTop w:val="0"/>
                  <w:marBottom w:val="0"/>
                  <w:divBdr>
                    <w:top w:val="none" w:sz="0" w:space="0" w:color="auto"/>
                    <w:left w:val="none" w:sz="0" w:space="0" w:color="auto"/>
                    <w:bottom w:val="none" w:sz="0" w:space="0" w:color="auto"/>
                    <w:right w:val="none" w:sz="0" w:space="0" w:color="auto"/>
                  </w:divBdr>
                </w:div>
                <w:div w:id="91168635">
                  <w:marLeft w:val="0"/>
                  <w:marRight w:val="0"/>
                  <w:marTop w:val="0"/>
                  <w:marBottom w:val="0"/>
                  <w:divBdr>
                    <w:top w:val="none" w:sz="0" w:space="0" w:color="auto"/>
                    <w:left w:val="none" w:sz="0" w:space="0" w:color="auto"/>
                    <w:bottom w:val="none" w:sz="0" w:space="0" w:color="auto"/>
                    <w:right w:val="none" w:sz="0" w:space="0" w:color="auto"/>
                  </w:divBdr>
                </w:div>
                <w:div w:id="933441964">
                  <w:marLeft w:val="0"/>
                  <w:marRight w:val="0"/>
                  <w:marTop w:val="0"/>
                  <w:marBottom w:val="0"/>
                  <w:divBdr>
                    <w:top w:val="none" w:sz="0" w:space="0" w:color="auto"/>
                    <w:left w:val="none" w:sz="0" w:space="0" w:color="auto"/>
                    <w:bottom w:val="none" w:sz="0" w:space="0" w:color="auto"/>
                    <w:right w:val="none" w:sz="0" w:space="0" w:color="auto"/>
                  </w:divBdr>
                </w:div>
                <w:div w:id="720902238">
                  <w:marLeft w:val="0"/>
                  <w:marRight w:val="0"/>
                  <w:marTop w:val="0"/>
                  <w:marBottom w:val="0"/>
                  <w:divBdr>
                    <w:top w:val="none" w:sz="0" w:space="0" w:color="auto"/>
                    <w:left w:val="none" w:sz="0" w:space="0" w:color="auto"/>
                    <w:bottom w:val="none" w:sz="0" w:space="0" w:color="auto"/>
                    <w:right w:val="none" w:sz="0" w:space="0" w:color="auto"/>
                  </w:divBdr>
                </w:div>
                <w:div w:id="16340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5565">
      <w:bodyDiv w:val="1"/>
      <w:marLeft w:val="0"/>
      <w:marRight w:val="0"/>
      <w:marTop w:val="0"/>
      <w:marBottom w:val="0"/>
      <w:divBdr>
        <w:top w:val="none" w:sz="0" w:space="0" w:color="auto"/>
        <w:left w:val="none" w:sz="0" w:space="0" w:color="auto"/>
        <w:bottom w:val="none" w:sz="0" w:space="0" w:color="auto"/>
        <w:right w:val="none" w:sz="0" w:space="0" w:color="auto"/>
      </w:divBdr>
    </w:div>
    <w:div w:id="1407537798">
      <w:bodyDiv w:val="1"/>
      <w:marLeft w:val="0"/>
      <w:marRight w:val="0"/>
      <w:marTop w:val="0"/>
      <w:marBottom w:val="0"/>
      <w:divBdr>
        <w:top w:val="none" w:sz="0" w:space="0" w:color="auto"/>
        <w:left w:val="none" w:sz="0" w:space="0" w:color="auto"/>
        <w:bottom w:val="none" w:sz="0" w:space="0" w:color="auto"/>
        <w:right w:val="none" w:sz="0" w:space="0" w:color="auto"/>
      </w:divBdr>
    </w:div>
    <w:div w:id="21344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prenta.gov.co/diariop/diario2.pdf?p_tipo=03&amp;p_numero=00001841&amp;p_fecha=28/05/2013&amp;p_consec=132297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2018</Words>
  <Characters>11101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ANDREA HENAO GUZMÁN</dc:creator>
  <cp:lastModifiedBy>Maria Isabel Zapata Cardona</cp:lastModifiedBy>
  <cp:revision>5</cp:revision>
  <dcterms:created xsi:type="dcterms:W3CDTF">2020-09-23T18:28:00Z</dcterms:created>
  <dcterms:modified xsi:type="dcterms:W3CDTF">2020-09-24T01:25:00Z</dcterms:modified>
</cp:coreProperties>
</file>