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169A" w:rsidRPr="00574E4C" w:rsidRDefault="006E169A" w:rsidP="006E169A">
      <w:pPr>
        <w:pStyle w:val="Normal1"/>
        <w:pBdr>
          <w:top w:val="nil"/>
          <w:left w:val="nil"/>
          <w:bottom w:val="nil"/>
          <w:right w:val="nil"/>
          <w:between w:val="nil"/>
        </w:pBdr>
        <w:spacing w:before="170"/>
        <w:ind w:right="16"/>
        <w:jc w:val="both"/>
        <w:rPr>
          <w:rFonts w:eastAsia="Arial Narrow"/>
          <w:color w:val="FF0000"/>
          <w:sz w:val="22"/>
          <w:szCs w:val="22"/>
        </w:rPr>
      </w:pPr>
      <w:r w:rsidRPr="00574E4C">
        <w:rPr>
          <w:rFonts w:eastAsia="Arial Narrow"/>
          <w:sz w:val="22"/>
          <w:szCs w:val="22"/>
        </w:rPr>
        <w:t xml:space="preserve">Pereira, </w:t>
      </w:r>
      <w:proofErr w:type="gramStart"/>
      <w:r>
        <w:rPr>
          <w:rFonts w:eastAsia="Arial Narrow"/>
          <w:sz w:val="22"/>
          <w:szCs w:val="22"/>
        </w:rPr>
        <w:t>Agosto</w:t>
      </w:r>
      <w:proofErr w:type="gramEnd"/>
      <w:r>
        <w:rPr>
          <w:rFonts w:eastAsia="Arial Narrow"/>
          <w:sz w:val="22"/>
          <w:szCs w:val="22"/>
        </w:rPr>
        <w:t xml:space="preserve"> </w:t>
      </w:r>
      <w:r w:rsidRPr="00574E4C">
        <w:rPr>
          <w:rFonts w:eastAsia="Arial Narrow"/>
          <w:sz w:val="22"/>
          <w:szCs w:val="22"/>
        </w:rPr>
        <w:t>2020</w:t>
      </w:r>
    </w:p>
    <w:p w:rsidR="006E169A" w:rsidRPr="00574E4C" w:rsidRDefault="006E169A" w:rsidP="006E169A">
      <w:pPr>
        <w:pStyle w:val="Normal1"/>
        <w:pBdr>
          <w:top w:val="nil"/>
          <w:left w:val="nil"/>
          <w:bottom w:val="nil"/>
          <w:right w:val="nil"/>
          <w:between w:val="nil"/>
        </w:pBdr>
        <w:spacing w:before="170"/>
        <w:ind w:right="16"/>
        <w:jc w:val="both"/>
        <w:rPr>
          <w:rFonts w:eastAsia="Arial Narrow"/>
          <w:color w:val="FF0000"/>
          <w:sz w:val="22"/>
          <w:szCs w:val="22"/>
        </w:rPr>
      </w:pPr>
    </w:p>
    <w:p w:rsidR="006E169A" w:rsidRPr="00574E4C" w:rsidRDefault="006E169A" w:rsidP="006E169A">
      <w:pPr>
        <w:pStyle w:val="Normal1"/>
        <w:pBdr>
          <w:top w:val="nil"/>
          <w:left w:val="nil"/>
          <w:bottom w:val="nil"/>
          <w:right w:val="nil"/>
          <w:between w:val="nil"/>
        </w:pBdr>
        <w:ind w:right="17"/>
        <w:jc w:val="both"/>
        <w:rPr>
          <w:rFonts w:eastAsia="Arial Narrow"/>
          <w:color w:val="FF0000"/>
          <w:sz w:val="22"/>
          <w:szCs w:val="22"/>
        </w:rPr>
      </w:pPr>
      <w:r w:rsidRPr="00574E4C">
        <w:rPr>
          <w:rFonts w:eastAsia="Arial Narrow"/>
          <w:sz w:val="22"/>
          <w:szCs w:val="22"/>
        </w:rPr>
        <w:t>Doctor</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b/>
          <w:sz w:val="22"/>
          <w:szCs w:val="22"/>
        </w:rPr>
        <w:t>CARLOS ALBERTO MAYA LOPEZ</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 xml:space="preserve">Alcalde Municipal </w:t>
      </w:r>
    </w:p>
    <w:p w:rsidR="006E169A" w:rsidRPr="00574E4C" w:rsidRDefault="006E169A" w:rsidP="006E169A">
      <w:pPr>
        <w:pStyle w:val="Normal1"/>
        <w:pBdr>
          <w:top w:val="nil"/>
          <w:left w:val="nil"/>
          <w:bottom w:val="nil"/>
          <w:right w:val="nil"/>
          <w:between w:val="nil"/>
        </w:pBdr>
        <w:ind w:right="17"/>
        <w:jc w:val="both"/>
        <w:rPr>
          <w:rFonts w:eastAsia="Arial Narrow"/>
          <w:sz w:val="22"/>
          <w:szCs w:val="22"/>
        </w:rPr>
      </w:pPr>
      <w:r w:rsidRPr="00574E4C">
        <w:rPr>
          <w:rFonts w:eastAsia="Arial Narrow"/>
          <w:sz w:val="22"/>
          <w:szCs w:val="22"/>
        </w:rPr>
        <w:t>Ciudad</w:t>
      </w:r>
    </w:p>
    <w:p w:rsidR="006E169A" w:rsidRPr="00574E4C" w:rsidRDefault="006E169A" w:rsidP="006E169A">
      <w:pPr>
        <w:pStyle w:val="Normal1"/>
        <w:pBdr>
          <w:top w:val="nil"/>
          <w:left w:val="nil"/>
          <w:bottom w:val="nil"/>
          <w:right w:val="nil"/>
          <w:between w:val="nil"/>
        </w:pBdr>
        <w:jc w:val="both"/>
        <w:rPr>
          <w:rFonts w:eastAsia="Arial Narrow"/>
          <w:sz w:val="22"/>
          <w:szCs w:val="22"/>
        </w:rPr>
      </w:pPr>
    </w:p>
    <w:p w:rsidR="006E169A" w:rsidRPr="00574E4C" w:rsidRDefault="006E169A" w:rsidP="006E169A">
      <w:pPr>
        <w:pStyle w:val="Normal1"/>
        <w:pBdr>
          <w:top w:val="nil"/>
          <w:left w:val="nil"/>
          <w:bottom w:val="nil"/>
          <w:right w:val="nil"/>
          <w:between w:val="nil"/>
        </w:pBdr>
        <w:jc w:val="both"/>
        <w:rPr>
          <w:rFonts w:eastAsia="Arial Narrow"/>
          <w:sz w:val="22"/>
          <w:szCs w:val="22"/>
        </w:rPr>
      </w:pPr>
      <w:r w:rsidRPr="00574E4C">
        <w:rPr>
          <w:rFonts w:eastAsia="Arial Narrow"/>
          <w:sz w:val="22"/>
          <w:szCs w:val="22"/>
        </w:rPr>
        <w:t xml:space="preserve">De conformidad con lo previsto en la ley 80 de </w:t>
      </w:r>
      <w:proofErr w:type="gramStart"/>
      <w:r w:rsidRPr="00574E4C">
        <w:rPr>
          <w:rFonts w:eastAsia="Arial Narrow"/>
          <w:sz w:val="22"/>
          <w:szCs w:val="22"/>
        </w:rPr>
        <w:t>1993,  ley</w:t>
      </w:r>
      <w:proofErr w:type="gramEnd"/>
      <w:r w:rsidRPr="00574E4C">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FF6D77" w:rsidRDefault="00FF6D77" w:rsidP="00BD79EE">
      <w:pPr>
        <w:jc w:val="both"/>
        <w:rPr>
          <w:rFonts w:ascii="Arial" w:hAnsi="Arial" w:cs="Arial"/>
          <w:bCs/>
          <w:sz w:val="22"/>
          <w:szCs w:val="22"/>
        </w:rPr>
      </w:pPr>
    </w:p>
    <w:p w:rsidR="006E169A" w:rsidRDefault="006E169A" w:rsidP="006E169A">
      <w:pPr>
        <w:pStyle w:val="Textoindependiente21"/>
        <w:tabs>
          <w:tab w:val="num" w:pos="720"/>
        </w:tabs>
        <w:jc w:val="both"/>
        <w:rPr>
          <w:b/>
          <w:bCs/>
          <w:color w:val="000000" w:themeColor="text1"/>
          <w:sz w:val="22"/>
          <w:szCs w:val="22"/>
        </w:rPr>
      </w:pPr>
    </w:p>
    <w:p w:rsidR="006E169A" w:rsidRDefault="006E169A" w:rsidP="006E169A">
      <w:pPr>
        <w:pStyle w:val="Textoindependiente21"/>
        <w:tabs>
          <w:tab w:val="num" w:pos="720"/>
        </w:tabs>
        <w:jc w:val="both"/>
        <w:rPr>
          <w:b/>
          <w:bCs/>
          <w:color w:val="000000" w:themeColor="text1"/>
          <w:sz w:val="22"/>
          <w:szCs w:val="22"/>
        </w:rPr>
      </w:pPr>
      <w:r w:rsidRPr="006D4B87">
        <w:rPr>
          <w:b/>
          <w:bCs/>
          <w:color w:val="000000" w:themeColor="text1"/>
          <w:sz w:val="22"/>
          <w:szCs w:val="22"/>
        </w:rPr>
        <w:t>INFORMACIÓN ESTUDIO PREVIO</w:t>
      </w:r>
    </w:p>
    <w:p w:rsidR="006E169A" w:rsidRDefault="006E169A" w:rsidP="006E169A">
      <w:pPr>
        <w:pStyle w:val="Textoindependiente21"/>
        <w:tabs>
          <w:tab w:val="num" w:pos="720"/>
        </w:tabs>
        <w:jc w:val="both"/>
        <w:rPr>
          <w:b/>
          <w:bCs/>
          <w:color w:val="000000" w:themeColor="text1"/>
          <w:sz w:val="22"/>
          <w:szCs w:val="22"/>
        </w:rPr>
      </w:pPr>
    </w:p>
    <w:p w:rsidR="006E169A" w:rsidRDefault="006E169A" w:rsidP="006E169A">
      <w:pPr>
        <w:pStyle w:val="Textoindependiente21"/>
        <w:tabs>
          <w:tab w:val="num" w:pos="720"/>
        </w:tabs>
        <w:jc w:val="both"/>
        <w:rPr>
          <w:b/>
          <w:bCs/>
          <w:color w:val="000000" w:themeColor="text1"/>
          <w:sz w:val="22"/>
          <w:szCs w:val="22"/>
        </w:rPr>
      </w:pPr>
    </w:p>
    <w:p w:rsidR="006E169A" w:rsidRPr="00574E4C" w:rsidRDefault="006E169A" w:rsidP="006E169A">
      <w:pPr>
        <w:pStyle w:val="Normal1"/>
        <w:numPr>
          <w:ilvl w:val="0"/>
          <w:numId w:val="21"/>
        </w:numPr>
        <w:pBdr>
          <w:top w:val="nil"/>
          <w:left w:val="nil"/>
          <w:bottom w:val="nil"/>
          <w:right w:val="nil"/>
          <w:between w:val="nil"/>
        </w:pBdr>
        <w:suppressAutoHyphens w:val="0"/>
        <w:autoSpaceDE/>
        <w:ind w:left="720"/>
        <w:jc w:val="both"/>
        <w:rPr>
          <w:rFonts w:eastAsia="Arial Narrow"/>
          <w:sz w:val="22"/>
          <w:szCs w:val="22"/>
        </w:rPr>
      </w:pPr>
      <w:r w:rsidRPr="00574E4C">
        <w:rPr>
          <w:rFonts w:eastAsia="Arial Narrow"/>
          <w:b/>
          <w:sz w:val="22"/>
          <w:szCs w:val="22"/>
        </w:rPr>
        <w:t>IDENTIFICACION Y DESCRIPCIÓN DE LA NECESIDAD</w:t>
      </w:r>
    </w:p>
    <w:p w:rsidR="006E169A" w:rsidRPr="006E169A" w:rsidRDefault="006E169A" w:rsidP="006E169A">
      <w:pPr>
        <w:pStyle w:val="Textoindependiente21"/>
        <w:tabs>
          <w:tab w:val="num" w:pos="720"/>
        </w:tabs>
        <w:jc w:val="both"/>
        <w:rPr>
          <w:b/>
          <w:bCs/>
          <w:color w:val="000000" w:themeColor="text1"/>
          <w:sz w:val="22"/>
          <w:szCs w:val="22"/>
          <w:lang w:val="es-CO"/>
        </w:rPr>
      </w:pPr>
    </w:p>
    <w:p w:rsidR="006E169A" w:rsidRPr="006E169A" w:rsidRDefault="006E169A"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En el marco del Plan Decenal de salud pública PDSP 2012-2021 adoptado mediante </w:t>
      </w:r>
      <w:hyperlink r:id="rId7" w:tgtFrame="_blank" w:history="1">
        <w:r w:rsidRPr="006E169A">
          <w:rPr>
            <w:rFonts w:ascii="Arial" w:hAnsi="Arial" w:cs="Arial"/>
            <w:bCs/>
            <w:sz w:val="22"/>
            <w:szCs w:val="22"/>
          </w:rPr>
          <w:t>Resolución 1841 de 2013 PDSP</w:t>
        </w:r>
      </w:hyperlink>
      <w:r w:rsidRPr="006E169A">
        <w:rPr>
          <w:rFonts w:ascii="Arial" w:hAnsi="Arial" w:cs="Arial"/>
          <w:bCs/>
          <w:sz w:val="22"/>
          <w:szCs w:val="22"/>
        </w:rPr>
        <w:t xml:space="preserve">, el cual es un producto del Plan Nacional de Desarrollo 2016-2019 y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6E169A">
        <w:rPr>
          <w:rFonts w:ascii="Arial" w:hAnsi="Arial" w:cs="Arial"/>
          <w:bCs/>
          <w:sz w:val="22"/>
          <w:szCs w:val="22"/>
        </w:rPr>
        <w:t>extrasectorial</w:t>
      </w:r>
      <w:proofErr w:type="spellEnd"/>
      <w:r w:rsidRPr="006E169A">
        <w:rPr>
          <w:rFonts w:ascii="Arial" w:hAnsi="Arial" w:cs="Arial"/>
          <w:bCs/>
          <w:sz w:val="22"/>
          <w:szCs w:val="22"/>
        </w:rPr>
        <w:t>.</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vida saludable y condiciones no transmisibles, quien contribuya a la generación de las condiciones que aseguren el desarrollo integral; promoviendo modos, condiciones y estilos de vida saludables en los espacios cotidianos de las personas, familias y comunidades, así como el acceso a una atención integrada de condiciones no transmisibles con enfoque diferencial.</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En el marco de la política en salud vigente en Colombia, la Ley Estatutaria de la Salud (Ley 1751 de 2015) en su artículo 2, reconoció para la salud su carácter de derecho social fundamental.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Establece el principio de integralidad en las prestaciones de salud “El Sistema garantizará el derecho fundamental a la salud a través de la prestación de servicios y tecnologías, estructurados </w:t>
      </w:r>
      <w:r w:rsidRPr="006E169A">
        <w:rPr>
          <w:rFonts w:ascii="Arial" w:hAnsi="Arial" w:cs="Arial"/>
          <w:bCs/>
          <w:sz w:val="22"/>
          <w:szCs w:val="22"/>
        </w:rPr>
        <w:lastRenderedPageBreak/>
        <w:t xml:space="preserve">sobre una concepción integral de la salud, que incluya su promoción, la prevención, la paliación, la atención de la enfermedad y rehabilitación de sus secuelas” (artículo 15). Por otra parte, el artículo 20 </w:t>
      </w:r>
      <w:proofErr w:type="spellStart"/>
      <w:r w:rsidRPr="006E169A">
        <w:rPr>
          <w:rFonts w:ascii="Arial" w:hAnsi="Arial" w:cs="Arial"/>
          <w:bCs/>
          <w:sz w:val="22"/>
          <w:szCs w:val="22"/>
        </w:rPr>
        <w:t>ibídem</w:t>
      </w:r>
      <w:proofErr w:type="spellEnd"/>
      <w:r w:rsidRPr="006E169A">
        <w:rPr>
          <w:rFonts w:ascii="Arial" w:hAnsi="Arial" w:cs="Arial"/>
          <w:bCs/>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De igual manera dicha política social de Estado se deberá basar en la promoción de la salud, prevención de la enfermedad y su atención integral, oportuna y de calidad, al igual que rehabilitación.”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La Política de Atención Integral en Salud tiene un marco estratégico y un modelo operacional. El marco operacional de la política está definido por el Modelo de </w:t>
      </w:r>
      <w:proofErr w:type="gramStart"/>
      <w:r w:rsidRPr="006E169A">
        <w:rPr>
          <w:rFonts w:ascii="Arial" w:hAnsi="Arial" w:cs="Arial"/>
          <w:bCs/>
          <w:sz w:val="22"/>
          <w:szCs w:val="22"/>
        </w:rPr>
        <w:t>Atención  en</w:t>
      </w:r>
      <w:proofErr w:type="gramEnd"/>
      <w:r w:rsidRPr="006E169A">
        <w:rPr>
          <w:rFonts w:ascii="Arial" w:hAnsi="Arial" w:cs="Arial"/>
          <w:bCs/>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BD79EE" w:rsidRPr="006E169A" w:rsidRDefault="00BD79EE" w:rsidP="00BD79EE">
      <w:pPr>
        <w:jc w:val="both"/>
        <w:rPr>
          <w:rFonts w:ascii="Arial" w:hAnsi="Arial" w:cs="Arial"/>
          <w:bCs/>
          <w:sz w:val="22"/>
          <w:szCs w:val="22"/>
        </w:rPr>
      </w:pPr>
    </w:p>
    <w:p w:rsidR="00BD79EE" w:rsidRPr="006E169A" w:rsidRDefault="00BD79EE" w:rsidP="00BD79EE">
      <w:pPr>
        <w:jc w:val="both"/>
        <w:rPr>
          <w:rFonts w:ascii="Arial" w:hAnsi="Arial" w:cs="Arial"/>
          <w:bCs/>
          <w:sz w:val="22"/>
          <w:szCs w:val="22"/>
        </w:rPr>
      </w:pPr>
      <w:r w:rsidRPr="006E169A">
        <w:rPr>
          <w:rFonts w:ascii="Arial" w:hAnsi="Arial" w:cs="Arial"/>
          <w:bCs/>
          <w:sz w:val="22"/>
          <w:szCs w:val="22"/>
        </w:rPr>
        <w:t>La implementación de este modelo requiere una revisión conceptual relacionada con los enfoques y elementos centrales y las líneas mínimas de acción en el municipio.</w:t>
      </w:r>
    </w:p>
    <w:p w:rsidR="00BD79EE" w:rsidRPr="006E169A" w:rsidRDefault="00BD79EE" w:rsidP="00BD79EE">
      <w:pPr>
        <w:jc w:val="both"/>
        <w:rPr>
          <w:rFonts w:ascii="Arial" w:hAnsi="Arial" w:cs="Arial"/>
          <w:bCs/>
          <w:sz w:val="22"/>
          <w:szCs w:val="22"/>
        </w:rPr>
      </w:pPr>
    </w:p>
    <w:p w:rsidR="00BD79EE" w:rsidRDefault="00BD79EE" w:rsidP="00BD79EE">
      <w:pPr>
        <w:jc w:val="both"/>
        <w:rPr>
          <w:rFonts w:ascii="Arial" w:hAnsi="Arial" w:cs="Arial"/>
          <w:bCs/>
          <w:sz w:val="22"/>
          <w:szCs w:val="22"/>
        </w:rPr>
      </w:pPr>
      <w:r w:rsidRPr="006E169A">
        <w:rPr>
          <w:rFonts w:ascii="Arial" w:hAnsi="Arial" w:cs="Arial"/>
          <w:bCs/>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1E0F" w:rsidRDefault="003F1E0F" w:rsidP="00BD79EE">
      <w:pPr>
        <w:jc w:val="both"/>
        <w:rPr>
          <w:rFonts w:ascii="Arial" w:hAnsi="Arial" w:cs="Arial"/>
          <w:bCs/>
          <w:sz w:val="22"/>
          <w:szCs w:val="22"/>
        </w:rPr>
      </w:pPr>
    </w:p>
    <w:p w:rsidR="003F1E0F" w:rsidRPr="003F1E0F" w:rsidRDefault="003F1E0F" w:rsidP="003F1E0F">
      <w:pPr>
        <w:jc w:val="both"/>
        <w:rPr>
          <w:rFonts w:ascii="Arial" w:hAnsi="Arial" w:cs="Arial"/>
          <w:bCs/>
          <w:sz w:val="22"/>
          <w:szCs w:val="22"/>
        </w:rPr>
      </w:pPr>
      <w:r w:rsidRPr="003F1E0F">
        <w:rPr>
          <w:rFonts w:ascii="Arial" w:hAnsi="Arial" w:cs="Arial"/>
          <w:bCs/>
          <w:sz w:val="22"/>
          <w:szCs w:val="22"/>
        </w:rPr>
        <w:t xml:space="preserve">Las enfermedades zoonóticas representan un factor importante para la salud pública en el sentido que la población se pueda ver afectada por alguna patología transmisible de los animales al ser humano, pudiéndose presentar enfermedades como rabia, leptospirosis, tifo murino transmitido por picadura de </w:t>
      </w:r>
      <w:proofErr w:type="spellStart"/>
      <w:r w:rsidRPr="003F1E0F">
        <w:rPr>
          <w:rFonts w:ascii="Arial" w:hAnsi="Arial" w:cs="Arial"/>
          <w:bCs/>
          <w:sz w:val="22"/>
          <w:szCs w:val="22"/>
        </w:rPr>
        <w:t>Ia</w:t>
      </w:r>
      <w:proofErr w:type="spellEnd"/>
      <w:r w:rsidRPr="003F1E0F">
        <w:rPr>
          <w:rFonts w:ascii="Arial" w:hAnsi="Arial" w:cs="Arial"/>
          <w:bCs/>
          <w:sz w:val="22"/>
          <w:szCs w:val="22"/>
        </w:rPr>
        <w:t xml:space="preserve"> pulga, entre otras, se debe entonces tener las acciones necesarias para realizar las actividades tendientes a prevenir estas patologías.</w:t>
      </w:r>
    </w:p>
    <w:p w:rsidR="003F1E0F" w:rsidRPr="005C527F" w:rsidRDefault="003F1E0F" w:rsidP="003F1E0F">
      <w:pPr>
        <w:jc w:val="both"/>
        <w:rPr>
          <w:rFonts w:ascii="Arial" w:hAnsi="Arial" w:cs="Arial"/>
          <w:color w:val="000000"/>
          <w:w w:val="105"/>
          <w:sz w:val="22"/>
          <w:szCs w:val="22"/>
          <w:lang w:val="es-ES_tradnl"/>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lastRenderedPageBreak/>
        <w:t xml:space="preserve">En el caso de las enfermedades zoonóticas </w:t>
      </w:r>
      <w:r w:rsidRPr="005C527F">
        <w:rPr>
          <w:rFonts w:ascii="Arial" w:hAnsi="Arial" w:cs="Arial"/>
          <w:sz w:val="22"/>
          <w:szCs w:val="22"/>
        </w:rPr>
        <w:t xml:space="preserve">en Colombia como en el mundo las agresiones por animales potencialmente transmisores de </w:t>
      </w:r>
      <w:r w:rsidRPr="002A3E64">
        <w:rPr>
          <w:rFonts w:ascii="Arial" w:hAnsi="Arial" w:cs="Arial"/>
          <w:sz w:val="22"/>
          <w:szCs w:val="22"/>
        </w:rPr>
        <w:t>rabia</w:t>
      </w:r>
      <w:r w:rsidRPr="005C527F">
        <w:rPr>
          <w:rFonts w:ascii="Arial" w:hAnsi="Arial" w:cs="Arial"/>
          <w:sz w:val="22"/>
          <w:szCs w:val="22"/>
        </w:rPr>
        <w:t xml:space="preserve"> (APTR), así como los contactos y las exposiciones rábicas son de interés en salud pública, debido al riesgo que representan en la trasmisión de la rabia humana y el alto poder letal que tiene esta enfermedad. </w:t>
      </w:r>
      <w:r w:rsidRPr="002A3E64">
        <w:rPr>
          <w:rFonts w:ascii="Arial" w:hAnsi="Arial" w:cs="Arial"/>
          <w:sz w:val="22"/>
          <w:szCs w:val="22"/>
        </w:rPr>
        <w:t>Se realiza seguimiento a cada uno de los casos reportados buscando mantener al municipio con cero “0” incidencia de rabia humana transmitida por caninos y felinos”, para lo cual se realizan las siguientes acciones:</w:t>
      </w:r>
    </w:p>
    <w:p w:rsidR="003F1E0F" w:rsidRPr="005C527F" w:rsidRDefault="003F1E0F" w:rsidP="003F1E0F">
      <w:pPr>
        <w:jc w:val="both"/>
        <w:rPr>
          <w:rFonts w:ascii="Arial" w:hAnsi="Arial" w:cs="Arial"/>
          <w:sz w:val="22"/>
          <w:szCs w:val="22"/>
        </w:rPr>
      </w:pPr>
      <w:r w:rsidRPr="002A3E64">
        <w:rPr>
          <w:rFonts w:ascii="Arial" w:hAnsi="Arial" w:cs="Arial"/>
          <w:sz w:val="22"/>
          <w:szCs w:val="22"/>
        </w:rPr>
        <w:t>Vacunación de perros y gatos contra la rabia, mediante estrategias como: vacunación casa a casa, y vacunación en puestos fijo y móvil estratégico, apoyo en la información de vacunación de los establecimientos veterinarios</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r w:rsidRPr="002A3E64">
        <w:rPr>
          <w:rFonts w:ascii="Arial" w:hAnsi="Arial" w:cs="Arial"/>
          <w:sz w:val="22"/>
          <w:szCs w:val="22"/>
        </w:rPr>
        <w:t>Talleres de Prevención de la Rabia a la población.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Talleres de Convivencia Responsable con Animales de Compañía. (COREAC).</w:t>
      </w:r>
    </w:p>
    <w:p w:rsidR="003F1E0F" w:rsidRPr="002A3E64" w:rsidRDefault="003F1E0F" w:rsidP="003F1E0F">
      <w:pPr>
        <w:jc w:val="both"/>
        <w:rPr>
          <w:rFonts w:ascii="Arial" w:hAnsi="Arial" w:cs="Arial"/>
          <w:sz w:val="22"/>
          <w:szCs w:val="22"/>
        </w:rPr>
      </w:pPr>
      <w:r w:rsidRPr="002A3E64">
        <w:rPr>
          <w:rFonts w:ascii="Arial" w:hAnsi="Arial" w:cs="Arial"/>
          <w:sz w:val="22"/>
          <w:szCs w:val="22"/>
        </w:rPr>
        <w:t>Apoyo a Caminatas Caninas.</w:t>
      </w:r>
    </w:p>
    <w:p w:rsidR="003F1E0F" w:rsidRPr="005C527F" w:rsidRDefault="003F1E0F" w:rsidP="003F1E0F">
      <w:pPr>
        <w:jc w:val="both"/>
        <w:rPr>
          <w:rFonts w:ascii="Arial" w:hAnsi="Arial" w:cs="Arial"/>
          <w:sz w:val="22"/>
          <w:szCs w:val="22"/>
        </w:rPr>
      </w:pPr>
      <w:r w:rsidRPr="002A3E64">
        <w:rPr>
          <w:rFonts w:ascii="Arial" w:hAnsi="Arial" w:cs="Arial"/>
          <w:sz w:val="22"/>
          <w:szCs w:val="22"/>
        </w:rPr>
        <w:t>Control de población canina y felina (Esterilización).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Apoyo en captura de murciélagos hematófagos y mapeo</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r w:rsidRPr="002A3E64">
        <w:rPr>
          <w:rFonts w:ascii="Arial" w:hAnsi="Arial" w:cs="Arial"/>
          <w:sz w:val="22"/>
          <w:szCs w:val="22"/>
        </w:rPr>
        <w:t>Mantenimiento y control de la cadena de frío del biológico.</w:t>
      </w:r>
    </w:p>
    <w:p w:rsidR="003F1E0F" w:rsidRPr="005C527F" w:rsidRDefault="003F1E0F" w:rsidP="003F1E0F">
      <w:pPr>
        <w:jc w:val="both"/>
        <w:rPr>
          <w:rFonts w:ascii="Arial" w:hAnsi="Arial" w:cs="Arial"/>
          <w:sz w:val="22"/>
          <w:szCs w:val="22"/>
        </w:rPr>
      </w:pPr>
      <w:r w:rsidRPr="002A3E64">
        <w:rPr>
          <w:rFonts w:ascii="Arial" w:hAnsi="Arial" w:cs="Arial"/>
          <w:sz w:val="22"/>
          <w:szCs w:val="22"/>
        </w:rPr>
        <w:t>Desarrollar estrategias de IEC (Información, Educación y Comunicación).</w:t>
      </w:r>
    </w:p>
    <w:p w:rsidR="003F1E0F" w:rsidRPr="005C527F" w:rsidRDefault="003F1E0F" w:rsidP="003F1E0F">
      <w:pPr>
        <w:jc w:val="both"/>
        <w:rPr>
          <w:rFonts w:ascii="Arial" w:hAnsi="Arial" w:cs="Arial"/>
          <w:sz w:val="22"/>
          <w:szCs w:val="22"/>
        </w:rPr>
      </w:pPr>
      <w:r w:rsidRPr="002A3E64">
        <w:rPr>
          <w:rFonts w:ascii="Arial" w:hAnsi="Arial" w:cs="Arial"/>
          <w:sz w:val="22"/>
          <w:szCs w:val="22"/>
        </w:rPr>
        <w:t>Vigilancia epidemiológica activa y pasiva de las Zoonosis:</w:t>
      </w:r>
      <w:r w:rsidR="00AC3FDD">
        <w:rPr>
          <w:rFonts w:ascii="Arial" w:hAnsi="Arial" w:cs="Arial"/>
          <w:sz w:val="22"/>
          <w:szCs w:val="22"/>
        </w:rPr>
        <w:t xml:space="preserve"> </w:t>
      </w:r>
      <w:r w:rsidRPr="002A3E64">
        <w:rPr>
          <w:rFonts w:ascii="Arial" w:hAnsi="Arial" w:cs="Arial"/>
          <w:sz w:val="22"/>
          <w:szCs w:val="22"/>
        </w:rPr>
        <w:t>Visita a animales agresores durante 10 primeros días post agresión -Envío de cerebros de animales con sintomatología compatible con Rabia</w:t>
      </w:r>
      <w:r w:rsidRPr="005C527F">
        <w:rPr>
          <w:rFonts w:ascii="Arial" w:hAnsi="Arial" w:cs="Arial"/>
          <w:sz w:val="22"/>
          <w:szCs w:val="22"/>
        </w:rPr>
        <w:t xml:space="preserve">. </w:t>
      </w:r>
    </w:p>
    <w:p w:rsidR="003F1E0F" w:rsidRPr="005C527F"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 xml:space="preserve">Con respecto a la Leptospirosis, zoonosis de gran importancia en Colombia, siendo más frecuentemente notificada en las zonas urbanas posiblemente porque son los sitios de atención más especializada y por la severidad de los cuadros presentados por los pacientes afectados; llama la atención que dentro de los antecedentes epidemiológicos de riesgo, resalta el contacto con personas con los mismos síntomas, esta situación se evidencia para los casos confirmados por nexo epidemiológico, dentro de los casos confirmados se evidencian algunos antecedentes eco epidemiológicos de riesgo que deben ser analizados a nivel local para identificar posibles fuentes de infección y cortar cadenas de transmisión. Otro problema importante dentro del componente de saneamiento es la presencia de alcantarillas destapadas, esto puede ser foco de proliferación de roedores y otras plagas. </w:t>
      </w:r>
    </w:p>
    <w:p w:rsidR="003F1E0F" w:rsidRPr="002A3E64"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En Pereira la incidencia de la enfermedad ha presentado una tendencia a sostenerse, se presentaron muertes por leptospirosis en el 2.013, 2.014, 2016</w:t>
      </w:r>
      <w:r>
        <w:rPr>
          <w:rFonts w:ascii="Arial" w:hAnsi="Arial" w:cs="Arial"/>
          <w:sz w:val="22"/>
          <w:szCs w:val="22"/>
        </w:rPr>
        <w:t xml:space="preserve">, 2017, </w:t>
      </w:r>
      <w:r w:rsidRPr="002A3E64">
        <w:rPr>
          <w:rFonts w:ascii="Arial" w:hAnsi="Arial" w:cs="Arial"/>
          <w:sz w:val="22"/>
          <w:szCs w:val="22"/>
        </w:rPr>
        <w:t>2018</w:t>
      </w:r>
      <w:r>
        <w:rPr>
          <w:rFonts w:ascii="Arial" w:hAnsi="Arial" w:cs="Arial"/>
          <w:sz w:val="22"/>
          <w:szCs w:val="22"/>
        </w:rPr>
        <w:t xml:space="preserve"> y 2019</w:t>
      </w:r>
      <w:r w:rsidRPr="002A3E64">
        <w:rPr>
          <w:rFonts w:ascii="Arial" w:hAnsi="Arial" w:cs="Arial"/>
          <w:sz w:val="22"/>
          <w:szCs w:val="22"/>
        </w:rPr>
        <w:t xml:space="preserve">. El programa zoonosis realiza seguimiento a cada uno de los casos reportados hasta su respectivo cierre, promoción y prevención de las enfermedades de interés en Salud Pública desde el punto de vista de las zoonosis, desarrollando estrategias como: -Visita de campo a casos probables de Leptospirosis, Accidentes ofídicos y demás zoonosis que se reporten al SIVIGILA, o se encuentren por búsqueda activa, además estrategias de prevención como el control Integral de Roedores Plaga - CIRP, encaminada a minimizar el riesgo de la trasmisión de la Leptospirosis por los roedores plaga, ejecutando las siguientes acciones:  </w:t>
      </w:r>
    </w:p>
    <w:p w:rsidR="003F1E0F" w:rsidRPr="002A3E64" w:rsidRDefault="003F1E0F" w:rsidP="003F1E0F">
      <w:pPr>
        <w:jc w:val="both"/>
        <w:rPr>
          <w:rFonts w:ascii="Arial" w:hAnsi="Arial" w:cs="Arial"/>
          <w:sz w:val="22"/>
          <w:szCs w:val="22"/>
        </w:rPr>
      </w:pPr>
    </w:p>
    <w:p w:rsidR="003F1E0F" w:rsidRPr="005C527F" w:rsidRDefault="003F1E0F" w:rsidP="003F1E0F">
      <w:pPr>
        <w:jc w:val="both"/>
        <w:rPr>
          <w:rFonts w:ascii="Arial" w:hAnsi="Arial" w:cs="Arial"/>
          <w:sz w:val="22"/>
          <w:szCs w:val="22"/>
        </w:rPr>
      </w:pPr>
      <w:r w:rsidRPr="002A3E64">
        <w:rPr>
          <w:rFonts w:ascii="Arial" w:hAnsi="Arial" w:cs="Arial"/>
          <w:sz w:val="22"/>
          <w:szCs w:val="22"/>
        </w:rPr>
        <w:t>*Diagnostico factores de riesgo intra domiciliarios e Índice de Roedores, de los barrios vulnerables de la ciudad, realizado en el 2016.</w:t>
      </w:r>
    </w:p>
    <w:p w:rsidR="003F1E0F" w:rsidRPr="005C527F" w:rsidRDefault="003F1E0F" w:rsidP="003F1E0F">
      <w:pPr>
        <w:jc w:val="both"/>
        <w:rPr>
          <w:rFonts w:ascii="Arial" w:hAnsi="Arial" w:cs="Arial"/>
          <w:sz w:val="22"/>
          <w:szCs w:val="22"/>
        </w:rPr>
      </w:pPr>
      <w:r w:rsidRPr="002A3E64">
        <w:rPr>
          <w:rFonts w:ascii="Arial" w:hAnsi="Arial" w:cs="Arial"/>
          <w:sz w:val="22"/>
          <w:szCs w:val="22"/>
        </w:rPr>
        <w:t>*Identificación de los factores de riesgo del barrio (Extra domiciliarios).</w:t>
      </w:r>
    </w:p>
    <w:p w:rsidR="003F1E0F" w:rsidRPr="005C527F" w:rsidRDefault="003F1E0F" w:rsidP="003F1E0F">
      <w:pPr>
        <w:jc w:val="both"/>
        <w:rPr>
          <w:rFonts w:ascii="Arial" w:hAnsi="Arial" w:cs="Arial"/>
          <w:sz w:val="22"/>
          <w:szCs w:val="22"/>
        </w:rPr>
      </w:pPr>
      <w:r w:rsidRPr="002A3E64">
        <w:rPr>
          <w:rFonts w:ascii="Arial" w:hAnsi="Arial" w:cs="Arial"/>
          <w:sz w:val="22"/>
          <w:szCs w:val="22"/>
        </w:rPr>
        <w:lastRenderedPageBreak/>
        <w:t>*Capacitación y compromiso de la comunidad en la mejora del entorno, con talleres de Control Integral de Roedores Plaga - Leptospirosis.</w:t>
      </w:r>
    </w:p>
    <w:p w:rsidR="003F1E0F" w:rsidRPr="005C527F" w:rsidRDefault="003F1E0F" w:rsidP="003F1E0F">
      <w:pPr>
        <w:jc w:val="both"/>
        <w:rPr>
          <w:rFonts w:ascii="Arial" w:hAnsi="Arial" w:cs="Arial"/>
          <w:sz w:val="22"/>
          <w:szCs w:val="22"/>
        </w:rPr>
      </w:pPr>
      <w:r w:rsidRPr="002A3E64">
        <w:rPr>
          <w:rFonts w:ascii="Arial" w:hAnsi="Arial" w:cs="Arial"/>
          <w:sz w:val="22"/>
          <w:szCs w:val="22"/>
        </w:rPr>
        <w:t>*Desratización de las casas con intervención directa de la comunidad.</w:t>
      </w:r>
    </w:p>
    <w:p w:rsidR="003F1E0F" w:rsidRPr="002A3E64" w:rsidRDefault="003F1E0F" w:rsidP="003F1E0F">
      <w:pPr>
        <w:jc w:val="both"/>
        <w:rPr>
          <w:rFonts w:ascii="Arial" w:hAnsi="Arial" w:cs="Arial"/>
          <w:sz w:val="22"/>
          <w:szCs w:val="22"/>
        </w:rPr>
      </w:pPr>
      <w:r w:rsidRPr="002A3E64">
        <w:rPr>
          <w:rFonts w:ascii="Arial" w:hAnsi="Arial" w:cs="Arial"/>
          <w:sz w:val="22"/>
          <w:szCs w:val="22"/>
        </w:rPr>
        <w:t>*Desinsectación para el control de pulgas de los roedores muertos.</w:t>
      </w:r>
    </w:p>
    <w:p w:rsidR="003F1E0F" w:rsidRPr="005C527F" w:rsidRDefault="003F1E0F" w:rsidP="003F1E0F">
      <w:pPr>
        <w:jc w:val="both"/>
        <w:rPr>
          <w:rFonts w:ascii="Arial" w:hAnsi="Arial" w:cs="Arial"/>
          <w:sz w:val="22"/>
          <w:szCs w:val="22"/>
        </w:rPr>
      </w:pPr>
      <w:r w:rsidRPr="002A3E64">
        <w:rPr>
          <w:rFonts w:ascii="Arial" w:hAnsi="Arial" w:cs="Arial"/>
          <w:sz w:val="22"/>
          <w:szCs w:val="22"/>
        </w:rPr>
        <w:t xml:space="preserve">*Monitoreo del control de plagas y del entorno del barrio, </w:t>
      </w:r>
      <w:proofErr w:type="spellStart"/>
      <w:r w:rsidRPr="002A3E64">
        <w:rPr>
          <w:rFonts w:ascii="Arial" w:hAnsi="Arial" w:cs="Arial"/>
          <w:sz w:val="22"/>
          <w:szCs w:val="22"/>
        </w:rPr>
        <w:t>pos</w:t>
      </w:r>
      <w:proofErr w:type="spellEnd"/>
      <w:r w:rsidRPr="002A3E64">
        <w:rPr>
          <w:rFonts w:ascii="Arial" w:hAnsi="Arial" w:cs="Arial"/>
          <w:sz w:val="22"/>
          <w:szCs w:val="22"/>
        </w:rPr>
        <w:t xml:space="preserve"> intervención.</w:t>
      </w:r>
    </w:p>
    <w:p w:rsidR="003F1E0F" w:rsidRPr="0014304F" w:rsidRDefault="003F1E0F" w:rsidP="003F1E0F">
      <w:pPr>
        <w:jc w:val="both"/>
        <w:rPr>
          <w:rFonts w:ascii="Arial" w:hAnsi="Arial" w:cs="Arial"/>
          <w:sz w:val="22"/>
          <w:szCs w:val="22"/>
        </w:rPr>
      </w:pPr>
      <w:r w:rsidRPr="002A3E64">
        <w:rPr>
          <w:rFonts w:ascii="Arial" w:hAnsi="Arial" w:cs="Arial"/>
          <w:sz w:val="22"/>
          <w:szCs w:val="22"/>
        </w:rPr>
        <w:t>*Atención de quejas de la comunidad con respecto a roedores plaga.</w:t>
      </w:r>
    </w:p>
    <w:p w:rsidR="003F1E0F" w:rsidRPr="002A3E64" w:rsidRDefault="003F1E0F" w:rsidP="003F1E0F">
      <w:pPr>
        <w:jc w:val="both"/>
        <w:rPr>
          <w:rFonts w:ascii="Arial" w:hAnsi="Arial" w:cs="Arial"/>
          <w:sz w:val="22"/>
          <w:szCs w:val="22"/>
        </w:rPr>
      </w:pPr>
    </w:p>
    <w:p w:rsidR="003F1E0F" w:rsidRPr="002A3E64" w:rsidRDefault="003F1E0F" w:rsidP="003F1E0F">
      <w:pPr>
        <w:jc w:val="both"/>
        <w:rPr>
          <w:rFonts w:ascii="Arial" w:hAnsi="Arial" w:cs="Arial"/>
          <w:sz w:val="22"/>
          <w:szCs w:val="22"/>
        </w:rPr>
      </w:pPr>
      <w:r w:rsidRPr="002A3E64">
        <w:rPr>
          <w:rFonts w:ascii="Arial" w:hAnsi="Arial" w:cs="Arial"/>
          <w:sz w:val="22"/>
          <w:szCs w:val="22"/>
        </w:rPr>
        <w:t xml:space="preserve">Todos estos problemas de salud relacionadas con condicionantes de tipo ambiental son intervenidas por los programas contemplados en </w:t>
      </w:r>
      <w:proofErr w:type="spellStart"/>
      <w:r w:rsidRPr="002A3E64">
        <w:rPr>
          <w:rFonts w:ascii="Arial" w:hAnsi="Arial" w:cs="Arial"/>
          <w:sz w:val="22"/>
          <w:szCs w:val="22"/>
        </w:rPr>
        <w:t>Ia</w:t>
      </w:r>
      <w:proofErr w:type="spellEnd"/>
      <w:r w:rsidRPr="002A3E64">
        <w:rPr>
          <w:rFonts w:ascii="Arial" w:hAnsi="Arial" w:cs="Arial"/>
          <w:sz w:val="22"/>
          <w:szCs w:val="22"/>
        </w:rPr>
        <w:t xml:space="preserve"> dimensión “vida saludable y enfermedades transmisibles” transversales con salud ambiental donde se controlan factores de riesgo del ambiente con actividades como </w:t>
      </w:r>
      <w:proofErr w:type="spellStart"/>
      <w:r w:rsidRPr="002A3E64">
        <w:rPr>
          <w:rFonts w:ascii="Arial" w:hAnsi="Arial" w:cs="Arial"/>
          <w:sz w:val="22"/>
          <w:szCs w:val="22"/>
        </w:rPr>
        <w:t>Ia</w:t>
      </w:r>
      <w:proofErr w:type="spellEnd"/>
      <w:r w:rsidRPr="002A3E64">
        <w:rPr>
          <w:rFonts w:ascii="Arial" w:hAnsi="Arial" w:cs="Arial"/>
          <w:sz w:val="22"/>
          <w:szCs w:val="22"/>
        </w:rPr>
        <w:t xml:space="preserve"> vigilancia de establecimientos   expendedores   de   medicamentos   veterinarios,   consulta   medico veterinaria, el control de </w:t>
      </w:r>
      <w:proofErr w:type="spellStart"/>
      <w:r w:rsidRPr="002A3E64">
        <w:rPr>
          <w:rFonts w:ascii="Arial" w:hAnsi="Arial" w:cs="Arial"/>
          <w:sz w:val="22"/>
          <w:szCs w:val="22"/>
        </w:rPr>
        <w:t>Ia</w:t>
      </w:r>
      <w:proofErr w:type="spellEnd"/>
      <w:r w:rsidRPr="002A3E64">
        <w:rPr>
          <w:rFonts w:ascii="Arial" w:hAnsi="Arial" w:cs="Arial"/>
          <w:sz w:val="22"/>
          <w:szCs w:val="22"/>
        </w:rPr>
        <w:t xml:space="preserve"> fuente productora de contaminación ambiental, el control de criaderos de vectores de enfermedades, entre otras. </w:t>
      </w:r>
    </w:p>
    <w:p w:rsidR="00BD79EE" w:rsidRDefault="00BD79EE" w:rsidP="00BD79EE">
      <w:pPr>
        <w:jc w:val="both"/>
        <w:rPr>
          <w:rFonts w:ascii="Arial" w:hAnsi="Arial" w:cs="Arial"/>
          <w:bCs/>
          <w:sz w:val="22"/>
          <w:szCs w:val="22"/>
        </w:rPr>
      </w:pPr>
    </w:p>
    <w:p w:rsidR="002A3E64" w:rsidRPr="002A3E64" w:rsidRDefault="002A3E64" w:rsidP="002A3E64">
      <w:pPr>
        <w:jc w:val="both"/>
        <w:rPr>
          <w:rFonts w:ascii="Arial" w:hAnsi="Arial" w:cs="Arial"/>
          <w:sz w:val="22"/>
          <w:szCs w:val="22"/>
        </w:rPr>
      </w:pPr>
      <w:r w:rsidRPr="002A3E64">
        <w:rPr>
          <w:rFonts w:ascii="Arial" w:hAnsi="Arial" w:cs="Arial"/>
          <w:sz w:val="22"/>
          <w:szCs w:val="22"/>
        </w:rPr>
        <w:t xml:space="preserve">La Secretaria de Salud y Seguridad Social cuenta en </w:t>
      </w:r>
      <w:proofErr w:type="spellStart"/>
      <w:r w:rsidRPr="002A3E64">
        <w:rPr>
          <w:rFonts w:ascii="Arial" w:hAnsi="Arial" w:cs="Arial"/>
          <w:sz w:val="22"/>
          <w:szCs w:val="22"/>
        </w:rPr>
        <w:t>Ia</w:t>
      </w:r>
      <w:proofErr w:type="spellEnd"/>
      <w:r w:rsidRPr="002A3E64">
        <w:rPr>
          <w:rFonts w:ascii="Arial" w:hAnsi="Arial" w:cs="Arial"/>
          <w:sz w:val="22"/>
          <w:szCs w:val="22"/>
        </w:rPr>
        <w:t xml:space="preserve">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w:t>
      </w:r>
      <w:proofErr w:type="spellStart"/>
      <w:r w:rsidRPr="002A3E64">
        <w:rPr>
          <w:rFonts w:ascii="Arial" w:hAnsi="Arial" w:cs="Arial"/>
          <w:sz w:val="22"/>
          <w:szCs w:val="22"/>
        </w:rPr>
        <w:t>Ia</w:t>
      </w:r>
      <w:proofErr w:type="spellEnd"/>
      <w:r w:rsidRPr="002A3E64">
        <w:rPr>
          <w:rFonts w:ascii="Arial" w:hAnsi="Arial" w:cs="Arial"/>
          <w:sz w:val="22"/>
          <w:szCs w:val="22"/>
        </w:rPr>
        <w:t xml:space="preserve"> contratación de personal profesional y de apoyo para su ejecución de manera eficiente y eficaz que contribuya en una relación costo- beneficio al fortalecimiento de </w:t>
      </w:r>
      <w:proofErr w:type="spellStart"/>
      <w:r w:rsidRPr="002A3E64">
        <w:rPr>
          <w:rFonts w:ascii="Arial" w:hAnsi="Arial" w:cs="Arial"/>
          <w:sz w:val="22"/>
          <w:szCs w:val="22"/>
        </w:rPr>
        <w:t>Ia</w:t>
      </w:r>
      <w:proofErr w:type="spellEnd"/>
      <w:r w:rsidRPr="002A3E64">
        <w:rPr>
          <w:rFonts w:ascii="Arial" w:hAnsi="Arial" w:cs="Arial"/>
          <w:sz w:val="22"/>
          <w:szCs w:val="22"/>
        </w:rPr>
        <w:t xml:space="preserve"> Administración Municipal desde </w:t>
      </w:r>
      <w:proofErr w:type="spellStart"/>
      <w:r w:rsidRPr="002A3E64">
        <w:rPr>
          <w:rFonts w:ascii="Arial" w:hAnsi="Arial" w:cs="Arial"/>
          <w:sz w:val="22"/>
          <w:szCs w:val="22"/>
        </w:rPr>
        <w:t>Ia</w:t>
      </w:r>
      <w:proofErr w:type="spellEnd"/>
      <w:r w:rsidRPr="002A3E64">
        <w:rPr>
          <w:rFonts w:ascii="Arial" w:hAnsi="Arial" w:cs="Arial"/>
          <w:sz w:val="22"/>
          <w:szCs w:val="22"/>
        </w:rPr>
        <w:t xml:space="preserve"> Secretaria de Salud Pública y Seguridad Social.</w:t>
      </w:r>
    </w:p>
    <w:p w:rsidR="002A3E64" w:rsidRPr="002A3E64" w:rsidRDefault="002A3E64" w:rsidP="002A3E64">
      <w:pPr>
        <w:jc w:val="both"/>
        <w:rPr>
          <w:rFonts w:ascii="Arial" w:hAnsi="Arial" w:cs="Arial"/>
          <w:sz w:val="22"/>
          <w:szCs w:val="22"/>
        </w:rPr>
      </w:pPr>
    </w:p>
    <w:p w:rsidR="002A3E64" w:rsidRPr="002A3E64" w:rsidRDefault="002A3E64" w:rsidP="002A3E64">
      <w:pPr>
        <w:jc w:val="both"/>
        <w:rPr>
          <w:rFonts w:ascii="Arial" w:hAnsi="Arial" w:cs="Arial"/>
          <w:sz w:val="22"/>
          <w:szCs w:val="22"/>
        </w:rPr>
      </w:pPr>
      <w:r w:rsidRPr="002A3E64">
        <w:rPr>
          <w:rFonts w:ascii="Arial" w:hAnsi="Arial" w:cs="Arial"/>
          <w:sz w:val="22"/>
          <w:szCs w:val="22"/>
        </w:rPr>
        <w:t>Lo anterior permite contribuir con el cumplimiento del indicador descrito en el Plan de Desarrollo 2020 — 2023, como es el porcentaje de ejecución anual del plan territorial de salud, y las competencias asignadas en la ley 100 de 1993, la 715 de 2001, el Decreto 3039 de 2007, entre otras.</w:t>
      </w:r>
    </w:p>
    <w:p w:rsidR="002A3E64" w:rsidRDefault="002A3E64" w:rsidP="005B021D">
      <w:pPr>
        <w:jc w:val="both"/>
        <w:rPr>
          <w:rFonts w:ascii="Arial" w:hAnsi="Arial" w:cs="Arial"/>
          <w:color w:val="000000"/>
          <w:w w:val="113"/>
          <w:sz w:val="22"/>
          <w:szCs w:val="22"/>
        </w:rPr>
      </w:pPr>
    </w:p>
    <w:p w:rsidR="00C977F9" w:rsidRDefault="00C977F9" w:rsidP="00C977F9">
      <w:pPr>
        <w:pStyle w:val="Normal1"/>
        <w:jc w:val="both"/>
        <w:rPr>
          <w:rFonts w:eastAsia="Arial Narrow"/>
          <w:sz w:val="22"/>
          <w:szCs w:val="22"/>
        </w:rPr>
      </w:pPr>
      <w:r>
        <w:rPr>
          <w:rFonts w:eastAsia="Arial Narrow"/>
          <w:sz w:val="22"/>
          <w:szCs w:val="22"/>
        </w:rPr>
        <w:t>L</w:t>
      </w:r>
      <w:r w:rsidRPr="00013919">
        <w:rPr>
          <w:rFonts w:eastAsia="Arial Narrow"/>
          <w:sz w:val="22"/>
          <w:szCs w:val="22"/>
        </w:rPr>
        <w:t xml:space="preserve">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t>C</w:t>
      </w:r>
      <w:r w:rsidRPr="00013919">
        <w:rPr>
          <w:rFonts w:eastAsia="Arial Narrow"/>
          <w:sz w:val="22"/>
          <w:szCs w:val="22"/>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t>P</w:t>
      </w:r>
      <w:r w:rsidRPr="00013919">
        <w:rPr>
          <w:rFonts w:eastAsia="Arial Narrow"/>
          <w:sz w:val="22"/>
          <w:szCs w:val="22"/>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C977F9" w:rsidRDefault="00C977F9" w:rsidP="00C977F9">
      <w:pPr>
        <w:pStyle w:val="Normal1"/>
        <w:jc w:val="both"/>
        <w:rPr>
          <w:rFonts w:eastAsia="Arial Narrow"/>
          <w:sz w:val="22"/>
          <w:szCs w:val="22"/>
        </w:rPr>
      </w:pPr>
    </w:p>
    <w:p w:rsidR="00C977F9" w:rsidRDefault="00C977F9" w:rsidP="00C977F9">
      <w:pPr>
        <w:pStyle w:val="Normal1"/>
        <w:jc w:val="both"/>
        <w:rPr>
          <w:rFonts w:eastAsia="Arial Narrow"/>
          <w:sz w:val="22"/>
          <w:szCs w:val="22"/>
        </w:rPr>
      </w:pPr>
      <w:r>
        <w:rPr>
          <w:rFonts w:eastAsia="Arial Narrow"/>
          <w:sz w:val="22"/>
          <w:szCs w:val="22"/>
        </w:rPr>
        <w:lastRenderedPageBreak/>
        <w:t>C</w:t>
      </w:r>
      <w:r w:rsidRPr="00013919">
        <w:rPr>
          <w:rFonts w:eastAsia="Arial Narrow"/>
          <w:sz w:val="22"/>
          <w:szCs w:val="22"/>
        </w:rPr>
        <w:t>on el objeto de garantizar la debida protección de la salud de los habitantes del territorio nacional</w:t>
      </w:r>
      <w:r>
        <w:rPr>
          <w:rFonts w:eastAsia="Arial Narrow"/>
          <w:sz w:val="22"/>
          <w:szCs w:val="22"/>
        </w:rPr>
        <w:t>, se hizo</w:t>
      </w:r>
      <w:r w:rsidRPr="00013919">
        <w:rPr>
          <w:rFonts w:eastAsia="Arial Narrow"/>
          <w:sz w:val="22"/>
          <w:szCs w:val="22"/>
        </w:rPr>
        <w:t xml:space="preserve"> necesario declarar la emergencia sanitaria en todo el territorio nacional, por causa del coronavirus COVID-19 y establecer disposiciones para su implementación. </w:t>
      </w:r>
    </w:p>
    <w:p w:rsidR="00C977F9" w:rsidRDefault="00C977F9" w:rsidP="00C977F9">
      <w:pPr>
        <w:pStyle w:val="Normal1"/>
        <w:jc w:val="both"/>
        <w:rPr>
          <w:rFonts w:eastAsia="Arial Narrow"/>
          <w:sz w:val="22"/>
          <w:szCs w:val="22"/>
        </w:rPr>
      </w:pPr>
    </w:p>
    <w:p w:rsidR="00C977F9" w:rsidRPr="00013919" w:rsidRDefault="00C977F9" w:rsidP="00C977F9">
      <w:pPr>
        <w:pStyle w:val="Normal1"/>
        <w:jc w:val="both"/>
        <w:rPr>
          <w:rFonts w:eastAsia="Arial Narrow"/>
          <w:sz w:val="22"/>
          <w:szCs w:val="22"/>
        </w:rPr>
      </w:pPr>
      <w:r>
        <w:rPr>
          <w:rFonts w:eastAsia="Arial Narrow"/>
          <w:sz w:val="22"/>
          <w:szCs w:val="22"/>
        </w:rPr>
        <w:t>Y dado a que corresponde al Alcalde Municipal de Pereira, acatar la Ley 1801 de 2016 lo dispuesto en el artículo 202</w:t>
      </w:r>
      <w:bookmarkStart w:id="0" w:name="202"/>
      <w:r>
        <w:rPr>
          <w:rFonts w:eastAsia="Arial Narrow"/>
          <w:sz w:val="22"/>
          <w:szCs w:val="22"/>
        </w:rPr>
        <w:t xml:space="preserve"> que indica que: “</w:t>
      </w:r>
      <w:bookmarkEnd w:id="0"/>
      <w:r>
        <w:rPr>
          <w:bCs/>
          <w:sz w:val="18"/>
          <w:szCs w:val="18"/>
        </w:rPr>
        <w:t>a</w:t>
      </w:r>
      <w:r w:rsidRPr="009E6ACF">
        <w:rPr>
          <w:i/>
          <w:sz w:val="18"/>
          <w:szCs w:val="18"/>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C977F9" w:rsidRPr="00013919" w:rsidRDefault="00C977F9" w:rsidP="00C977F9">
      <w:pPr>
        <w:pStyle w:val="Normal1"/>
        <w:jc w:val="both"/>
        <w:rPr>
          <w:rFonts w:eastAsia="Arial Narrow"/>
          <w:sz w:val="22"/>
          <w:szCs w:val="22"/>
        </w:rPr>
      </w:pPr>
    </w:p>
    <w:p w:rsidR="002A3E64" w:rsidRDefault="00C977F9" w:rsidP="00C977F9">
      <w:pPr>
        <w:jc w:val="both"/>
        <w:rPr>
          <w:rFonts w:ascii="Arial" w:hAnsi="Arial" w:cs="Arial"/>
          <w:color w:val="000000"/>
          <w:sz w:val="22"/>
          <w:szCs w:val="22"/>
          <w:bdr w:val="none" w:sz="0" w:space="0" w:color="auto" w:frame="1"/>
          <w:shd w:val="clear" w:color="auto" w:fill="FFFFFF"/>
          <w:lang w:eastAsia="es-ES"/>
        </w:rPr>
      </w:pPr>
      <w:r w:rsidRPr="00C977F9">
        <w:rPr>
          <w:rFonts w:ascii="Arial" w:eastAsia="Arial Narrow" w:hAnsi="Arial" w:cs="Arial"/>
          <w:sz w:val="22"/>
          <w:szCs w:val="22"/>
        </w:rPr>
        <w:t xml:space="preserve">En mérito de lo </w:t>
      </w:r>
      <w:r w:rsidR="00DC51C8" w:rsidRPr="00C977F9">
        <w:rPr>
          <w:rFonts w:ascii="Arial" w:eastAsia="Arial Narrow" w:hAnsi="Arial" w:cs="Arial"/>
          <w:sz w:val="22"/>
          <w:szCs w:val="22"/>
        </w:rPr>
        <w:t>expuesto, a</w:t>
      </w:r>
      <w:r w:rsidRPr="00C977F9">
        <w:rPr>
          <w:rFonts w:ascii="Arial" w:eastAsia="Arial Narrow" w:hAnsi="Arial" w:cs="Arial"/>
          <w:sz w:val="22"/>
          <w:szCs w:val="22"/>
        </w:rPr>
        <w:t xml:space="preserve"> través de la Secretaria de Salud Pública y Seguridad Social de </w:t>
      </w:r>
      <w:proofErr w:type="gramStart"/>
      <w:r w:rsidRPr="00C977F9">
        <w:rPr>
          <w:rFonts w:ascii="Arial" w:eastAsia="Arial Narrow" w:hAnsi="Arial" w:cs="Arial"/>
          <w:sz w:val="22"/>
          <w:szCs w:val="22"/>
        </w:rPr>
        <w:t>Pereira,  se</w:t>
      </w:r>
      <w:proofErr w:type="gramEnd"/>
      <w:r w:rsidRPr="00C977F9">
        <w:rPr>
          <w:rFonts w:ascii="Arial" w:eastAsia="Arial Narrow" w:hAnsi="Arial" w:cs="Arial"/>
          <w:sz w:val="22"/>
          <w:szCs w:val="22"/>
        </w:rPr>
        <w:t xml:space="preserve"> requiere contar con</w:t>
      </w:r>
      <w:r w:rsidRPr="00C977F9">
        <w:rPr>
          <w:rFonts w:ascii="Arial" w:hAnsi="Arial" w:cs="Arial"/>
          <w:color w:val="000000"/>
          <w:sz w:val="22"/>
          <w:szCs w:val="22"/>
          <w:bdr w:val="none" w:sz="0" w:space="0" w:color="auto" w:frame="1"/>
          <w:shd w:val="clear" w:color="auto" w:fill="FFFFFF"/>
          <w:lang w:eastAsia="es-ES"/>
        </w:rPr>
        <w:t xml:space="preserve"> técnicos que garanticen la adopción de medidas de protección personal que eviten el riesgo de contagio para este y la población a la cual brinda alguna intervención asociada a lo misional del programa. </w:t>
      </w:r>
    </w:p>
    <w:p w:rsidR="00DC51C8" w:rsidRDefault="00DC51C8" w:rsidP="00C977F9">
      <w:pPr>
        <w:jc w:val="both"/>
        <w:rPr>
          <w:rFonts w:ascii="Arial" w:hAnsi="Arial" w:cs="Arial"/>
          <w:color w:val="000000"/>
          <w:w w:val="113"/>
          <w:sz w:val="22"/>
          <w:szCs w:val="22"/>
        </w:rPr>
      </w:pPr>
    </w:p>
    <w:p w:rsidR="00DC51C8" w:rsidRDefault="00DC51C8" w:rsidP="00C977F9">
      <w:pPr>
        <w:jc w:val="both"/>
        <w:rPr>
          <w:rFonts w:ascii="Arial" w:hAnsi="Arial" w:cs="Arial"/>
          <w:color w:val="000000"/>
          <w:w w:val="113"/>
          <w:sz w:val="22"/>
          <w:szCs w:val="22"/>
        </w:rPr>
      </w:pPr>
    </w:p>
    <w:tbl>
      <w:tblPr>
        <w:tblW w:w="8838" w:type="dxa"/>
        <w:tblCellMar>
          <w:left w:w="70" w:type="dxa"/>
          <w:right w:w="70" w:type="dxa"/>
        </w:tblCellMar>
        <w:tblLook w:val="04A0" w:firstRow="1" w:lastRow="0" w:firstColumn="1" w:lastColumn="0" w:noHBand="0" w:noVBand="1"/>
      </w:tblPr>
      <w:tblGrid>
        <w:gridCol w:w="8838"/>
      </w:tblGrid>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LINEA ESTRATEGICA:</w:t>
            </w:r>
            <w:r w:rsidRPr="00AA4F40">
              <w:rPr>
                <w:rFonts w:ascii="Arial" w:hAnsi="Arial" w:cs="Arial"/>
                <w:color w:val="000000"/>
                <w:sz w:val="22"/>
                <w:szCs w:val="22"/>
                <w:lang w:eastAsia="es-CO"/>
              </w:rPr>
              <w:t xml:space="preserve"> PEREIRA PARA LAGENTE</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PROGRAMA:</w:t>
            </w:r>
            <w:r w:rsidRPr="00AA4F40">
              <w:rPr>
                <w:rFonts w:ascii="Arial" w:hAnsi="Arial" w:cs="Arial"/>
                <w:color w:val="000000"/>
                <w:sz w:val="22"/>
                <w:szCs w:val="22"/>
                <w:lang w:eastAsia="es-CO"/>
              </w:rPr>
              <w:t xml:space="preserve"> MAS CONTROL Y SEGUIMIENTO DE LA SALUD</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SECTOR:</w:t>
            </w:r>
            <w:r w:rsidRPr="00AA4F40">
              <w:rPr>
                <w:rFonts w:ascii="Arial" w:hAnsi="Arial" w:cs="Arial"/>
                <w:color w:val="000000"/>
                <w:sz w:val="22"/>
                <w:szCs w:val="22"/>
                <w:lang w:eastAsia="es-CO"/>
              </w:rPr>
              <w:t xml:space="preserve"> SALUD Y PROTECCION SOCIAL</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PROYECTO:</w:t>
            </w:r>
            <w:r w:rsidRPr="00AA4F40">
              <w:rPr>
                <w:rFonts w:ascii="Arial" w:hAnsi="Arial" w:cs="Arial"/>
                <w:color w:val="000000"/>
                <w:sz w:val="22"/>
                <w:szCs w:val="22"/>
                <w:lang w:eastAsia="es-CO"/>
              </w:rPr>
              <w:t xml:space="preserve"> 2020660010058 FORTALECIMIENTO DE LAS CONDICIONES SANITARIAS Y AMBIENTALES EN</w:t>
            </w:r>
            <w:r w:rsidRPr="00AA4F40">
              <w:rPr>
                <w:rFonts w:ascii="Arial" w:hAnsi="Arial" w:cs="Arial"/>
                <w:color w:val="000000"/>
                <w:sz w:val="22"/>
                <w:szCs w:val="22"/>
                <w:lang w:eastAsia="es-CO"/>
              </w:rPr>
              <w:br/>
              <w:t>EL MUNICIPIO DE PEREIRA</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COMPONENTE:</w:t>
            </w:r>
            <w:r w:rsidRPr="00AA4F40">
              <w:rPr>
                <w:rFonts w:ascii="Arial" w:hAnsi="Arial" w:cs="Arial"/>
                <w:color w:val="000000"/>
                <w:sz w:val="22"/>
                <w:szCs w:val="22"/>
                <w:lang w:eastAsia="es-CO"/>
              </w:rPr>
              <w:t xml:space="preserve"> DOTACION</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585"/>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ACTIVIDAD:</w:t>
            </w:r>
            <w:r w:rsidRPr="00AA4F40">
              <w:rPr>
                <w:rFonts w:ascii="Arial" w:hAnsi="Arial" w:cs="Arial"/>
                <w:color w:val="000000"/>
                <w:sz w:val="22"/>
                <w:szCs w:val="22"/>
                <w:lang w:eastAsia="es-CO"/>
              </w:rPr>
              <w:t xml:space="preserve"> ACTIVIDADES DE PROMOCIÓN, PREVENCIÓN Y CONTROL DE ENFERMEDADES ZOONOTICAS</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600"/>
        </w:trPr>
        <w:tc>
          <w:tcPr>
            <w:tcW w:w="8838" w:type="dxa"/>
            <w:tcBorders>
              <w:top w:val="nil"/>
              <w:left w:val="nil"/>
              <w:bottom w:val="nil"/>
              <w:right w:val="nil"/>
            </w:tcBorders>
            <w:shd w:val="clear" w:color="000000" w:fill="FFFFFF"/>
            <w:vAlign w:val="bottom"/>
            <w:hideMark/>
          </w:tcPr>
          <w:p w:rsidR="00AA4F40" w:rsidRPr="00AA4F40" w:rsidRDefault="00AA4F40" w:rsidP="00AA4F40">
            <w:pPr>
              <w:suppressAutoHyphens w:val="0"/>
              <w:rPr>
                <w:rFonts w:ascii="Arial" w:hAnsi="Arial" w:cs="Arial"/>
                <w:b/>
                <w:bCs/>
                <w:color w:val="000000"/>
                <w:sz w:val="22"/>
                <w:szCs w:val="22"/>
                <w:lang w:eastAsia="es-CO"/>
              </w:rPr>
            </w:pPr>
            <w:r w:rsidRPr="00AA4F40">
              <w:rPr>
                <w:rFonts w:ascii="Arial" w:hAnsi="Arial" w:cs="Arial"/>
                <w:b/>
                <w:bCs/>
                <w:color w:val="000000"/>
                <w:sz w:val="22"/>
                <w:szCs w:val="22"/>
                <w:lang w:eastAsia="es-CO"/>
              </w:rPr>
              <w:t xml:space="preserve">META DE BIENESTAR: </w:t>
            </w:r>
            <w:r w:rsidRPr="00AA4F40">
              <w:rPr>
                <w:rFonts w:ascii="Arial" w:hAnsi="Arial" w:cs="Arial"/>
                <w:color w:val="000000"/>
                <w:sz w:val="22"/>
                <w:szCs w:val="22"/>
                <w:lang w:eastAsia="es-CO"/>
              </w:rPr>
              <w:t>Vacunación canina y felina con una cobertura igual o superior al 80%.</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rPr>
                <w:rFonts w:ascii="Arial" w:hAnsi="Arial" w:cs="Arial"/>
                <w:b/>
                <w:bCs/>
                <w:color w:val="000000"/>
                <w:sz w:val="22"/>
                <w:szCs w:val="22"/>
                <w:lang w:eastAsia="es-CO"/>
              </w:rPr>
            </w:pPr>
          </w:p>
        </w:tc>
      </w:tr>
      <w:tr w:rsidR="00AA4F40" w:rsidRPr="00AA4F40" w:rsidTr="00AA4F40">
        <w:trPr>
          <w:trHeight w:val="585"/>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VALOR:</w:t>
            </w:r>
            <w:r w:rsidRPr="00AA4F40">
              <w:rPr>
                <w:rFonts w:ascii="Arial" w:hAnsi="Arial" w:cs="Arial"/>
                <w:color w:val="000000"/>
                <w:sz w:val="22"/>
                <w:szCs w:val="22"/>
                <w:lang w:eastAsia="es-CO"/>
              </w:rPr>
              <w:t xml:space="preserve"> </w:t>
            </w:r>
            <w:bookmarkStart w:id="1" w:name="_Hlk48813520"/>
            <w:r w:rsidRPr="00AA4F40">
              <w:rPr>
                <w:rFonts w:ascii="Arial" w:hAnsi="Arial" w:cs="Arial"/>
                <w:color w:val="000000"/>
                <w:sz w:val="22"/>
                <w:szCs w:val="22"/>
                <w:lang w:eastAsia="es-CO"/>
              </w:rPr>
              <w:t>S</w:t>
            </w:r>
            <w:r w:rsidR="00BA2C88">
              <w:rPr>
                <w:rFonts w:ascii="Arial" w:hAnsi="Arial" w:cs="Arial"/>
                <w:color w:val="000000"/>
                <w:sz w:val="22"/>
                <w:szCs w:val="22"/>
                <w:lang w:eastAsia="es-CO"/>
              </w:rPr>
              <w:t>EIS</w:t>
            </w:r>
            <w:r w:rsidRPr="00AA4F40">
              <w:rPr>
                <w:rFonts w:ascii="Arial" w:hAnsi="Arial" w:cs="Arial"/>
                <w:color w:val="000000"/>
                <w:sz w:val="22"/>
                <w:szCs w:val="22"/>
                <w:lang w:eastAsia="es-CO"/>
              </w:rPr>
              <w:t xml:space="preserve"> MILLONES </w:t>
            </w:r>
            <w:r w:rsidR="00BA2C88">
              <w:rPr>
                <w:rFonts w:ascii="Arial" w:hAnsi="Arial" w:cs="Arial"/>
                <w:color w:val="000000"/>
                <w:sz w:val="22"/>
                <w:szCs w:val="22"/>
                <w:lang w:eastAsia="es-CO"/>
              </w:rPr>
              <w:t>SEISCIE</w:t>
            </w:r>
            <w:r w:rsidRPr="00AA4F40">
              <w:rPr>
                <w:rFonts w:ascii="Arial" w:hAnsi="Arial" w:cs="Arial"/>
                <w:color w:val="000000"/>
                <w:sz w:val="22"/>
                <w:szCs w:val="22"/>
                <w:lang w:eastAsia="es-CO"/>
              </w:rPr>
              <w:t xml:space="preserve">TOS </w:t>
            </w:r>
            <w:r w:rsidR="00BA2C88">
              <w:rPr>
                <w:rFonts w:ascii="Arial" w:hAnsi="Arial" w:cs="Arial"/>
                <w:color w:val="000000"/>
                <w:sz w:val="22"/>
                <w:szCs w:val="22"/>
                <w:lang w:eastAsia="es-CO"/>
              </w:rPr>
              <w:t>OCHO MIL</w:t>
            </w:r>
            <w:r w:rsidRPr="00AA4F40">
              <w:rPr>
                <w:rFonts w:ascii="Arial" w:hAnsi="Arial" w:cs="Arial"/>
                <w:color w:val="000000"/>
                <w:sz w:val="22"/>
                <w:szCs w:val="22"/>
                <w:lang w:eastAsia="es-CO"/>
              </w:rPr>
              <w:t xml:space="preserve"> PESOS M/CTE ($</w:t>
            </w:r>
            <w:r w:rsidR="00BA2C88">
              <w:rPr>
                <w:rFonts w:ascii="Arial" w:hAnsi="Arial" w:cs="Arial"/>
                <w:color w:val="000000"/>
                <w:sz w:val="22"/>
                <w:szCs w:val="22"/>
                <w:lang w:eastAsia="es-CO"/>
              </w:rPr>
              <w:t>6.608</w:t>
            </w:r>
            <w:r w:rsidRPr="00AA4F40">
              <w:rPr>
                <w:rFonts w:ascii="Arial" w:hAnsi="Arial" w:cs="Arial"/>
                <w:color w:val="000000"/>
                <w:sz w:val="22"/>
                <w:szCs w:val="22"/>
                <w:lang w:eastAsia="es-CO"/>
              </w:rPr>
              <w:t>.000,00)</w:t>
            </w:r>
            <w:bookmarkEnd w:id="1"/>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PLAZO:</w:t>
            </w:r>
            <w:r w:rsidRPr="00AA4F40">
              <w:rPr>
                <w:rFonts w:ascii="Arial" w:hAnsi="Arial" w:cs="Arial"/>
                <w:color w:val="000000"/>
                <w:sz w:val="22"/>
                <w:szCs w:val="22"/>
                <w:lang w:eastAsia="es-CO"/>
              </w:rPr>
              <w:t xml:space="preserve"> CIENTO </w:t>
            </w:r>
            <w:r w:rsidR="00BA2C88">
              <w:rPr>
                <w:rFonts w:ascii="Arial" w:hAnsi="Arial" w:cs="Arial"/>
                <w:color w:val="000000"/>
                <w:sz w:val="22"/>
                <w:szCs w:val="22"/>
                <w:lang w:eastAsia="es-CO"/>
              </w:rPr>
              <w:t>CINCO</w:t>
            </w:r>
            <w:r w:rsidRPr="00AA4F40">
              <w:rPr>
                <w:rFonts w:ascii="Arial" w:hAnsi="Arial" w:cs="Arial"/>
                <w:color w:val="000000"/>
                <w:sz w:val="22"/>
                <w:szCs w:val="22"/>
                <w:lang w:eastAsia="es-CO"/>
              </w:rPr>
              <w:t xml:space="preserve"> (1</w:t>
            </w:r>
            <w:r w:rsidR="00BA2C88">
              <w:rPr>
                <w:rFonts w:ascii="Arial" w:hAnsi="Arial" w:cs="Arial"/>
                <w:color w:val="000000"/>
                <w:sz w:val="22"/>
                <w:szCs w:val="22"/>
                <w:lang w:eastAsia="es-CO"/>
              </w:rPr>
              <w:t>05</w:t>
            </w:r>
            <w:r w:rsidRPr="00AA4F40">
              <w:rPr>
                <w:rFonts w:ascii="Arial" w:hAnsi="Arial" w:cs="Arial"/>
                <w:color w:val="000000"/>
                <w:sz w:val="22"/>
                <w:szCs w:val="22"/>
                <w:lang w:eastAsia="es-CO"/>
              </w:rPr>
              <w:t>) DIAS</w:t>
            </w:r>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noWrap/>
            <w:vAlign w:val="center"/>
            <w:hideMark/>
          </w:tcPr>
          <w:p w:rsidR="00BA2C88"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lastRenderedPageBreak/>
              <w:t xml:space="preserve">FORMA DE PAGO: </w:t>
            </w:r>
            <w:bookmarkStart w:id="2" w:name="_Hlk48813499"/>
          </w:p>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color w:val="000000"/>
                <w:sz w:val="22"/>
                <w:szCs w:val="22"/>
                <w:lang w:eastAsia="es-CO"/>
              </w:rPr>
              <w:t>CUATRO ACTAS</w:t>
            </w:r>
            <w:r w:rsidR="00BA2C88">
              <w:rPr>
                <w:rFonts w:ascii="Arial" w:hAnsi="Arial" w:cs="Arial"/>
                <w:color w:val="000000"/>
                <w:sz w:val="22"/>
                <w:szCs w:val="22"/>
                <w:lang w:eastAsia="es-CO"/>
              </w:rPr>
              <w:t>, ASI: TRES ACTAS</w:t>
            </w:r>
            <w:r w:rsidRPr="00AA4F40">
              <w:rPr>
                <w:rFonts w:ascii="Arial" w:hAnsi="Arial" w:cs="Arial"/>
                <w:color w:val="000000"/>
                <w:sz w:val="22"/>
                <w:szCs w:val="22"/>
                <w:lang w:eastAsia="es-CO"/>
              </w:rPr>
              <w:t xml:space="preserve"> POR VALOR DE UN MILLON OCHOCIENTOS OCHENTA Y OCHO MIL PESOS MCTE ($1.888.000,00) </w:t>
            </w:r>
            <w:r w:rsidR="00BA2C88">
              <w:rPr>
                <w:rFonts w:ascii="Arial" w:hAnsi="Arial" w:cs="Arial"/>
                <w:color w:val="000000"/>
                <w:sz w:val="22"/>
                <w:szCs w:val="22"/>
                <w:lang w:eastAsia="es-CO"/>
              </w:rPr>
              <w:t xml:space="preserve">Y UN ACTA FINAL POR VALOR DE NOVECIENTOS CUARENTA Y CUATRO MIL PESOS MCTE ($944.000,00) </w:t>
            </w:r>
            <w:bookmarkEnd w:id="2"/>
          </w:p>
        </w:tc>
      </w:tr>
      <w:tr w:rsidR="00AA4F40" w:rsidRPr="00AA4F40" w:rsidTr="00AA4F40">
        <w:trPr>
          <w:trHeight w:val="30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p>
        </w:tc>
      </w:tr>
      <w:tr w:rsidR="00AA4F40" w:rsidRPr="00AA4F40" w:rsidTr="00AA4F40">
        <w:trPr>
          <w:trHeight w:val="600"/>
        </w:trPr>
        <w:tc>
          <w:tcPr>
            <w:tcW w:w="8838" w:type="dxa"/>
            <w:tcBorders>
              <w:top w:val="nil"/>
              <w:left w:val="nil"/>
              <w:bottom w:val="nil"/>
              <w:right w:val="nil"/>
            </w:tcBorders>
            <w:shd w:val="clear" w:color="auto" w:fill="auto"/>
            <w:vAlign w:val="bottom"/>
            <w:hideMark/>
          </w:tcPr>
          <w:p w:rsidR="00AA4F40" w:rsidRPr="00B05A45" w:rsidRDefault="00AA4F40" w:rsidP="00AA4F40">
            <w:pPr>
              <w:suppressAutoHyphens w:val="0"/>
              <w:rPr>
                <w:rFonts w:ascii="Arial" w:hAnsi="Arial" w:cs="Arial"/>
                <w:color w:val="000000"/>
                <w:sz w:val="22"/>
                <w:szCs w:val="22"/>
                <w:lang w:eastAsia="es-CO"/>
              </w:rPr>
            </w:pPr>
            <w:r w:rsidRPr="00AA4F40">
              <w:rPr>
                <w:rFonts w:ascii="Arial" w:hAnsi="Arial" w:cs="Arial"/>
                <w:b/>
                <w:bCs/>
                <w:color w:val="000000"/>
                <w:sz w:val="22"/>
                <w:szCs w:val="22"/>
                <w:lang w:eastAsia="es-CO"/>
              </w:rPr>
              <w:t>EXPERIENCIA:</w:t>
            </w:r>
            <w:r w:rsidRPr="00AA4F40">
              <w:rPr>
                <w:rFonts w:ascii="Arial" w:hAnsi="Arial" w:cs="Arial"/>
                <w:color w:val="000000"/>
                <w:sz w:val="22"/>
                <w:szCs w:val="22"/>
                <w:lang w:eastAsia="es-CO"/>
              </w:rPr>
              <w:t xml:space="preserve"> Experiencia mínima de </w:t>
            </w:r>
            <w:r w:rsidR="00B05A45">
              <w:rPr>
                <w:rFonts w:ascii="Arial" w:hAnsi="Arial" w:cs="Arial"/>
                <w:color w:val="000000"/>
                <w:sz w:val="22"/>
                <w:szCs w:val="22"/>
                <w:lang w:eastAsia="es-CO"/>
              </w:rPr>
              <w:t>un año en lo relacionado con el objeto</w:t>
            </w:r>
            <w:bookmarkStart w:id="3" w:name="_GoBack"/>
            <w:bookmarkEnd w:id="3"/>
            <w:r w:rsidRPr="00AA4F40">
              <w:rPr>
                <w:rFonts w:ascii="Arial" w:hAnsi="Arial" w:cs="Arial"/>
                <w:color w:val="000000"/>
                <w:sz w:val="22"/>
                <w:szCs w:val="22"/>
                <w:lang w:eastAsia="es-CO"/>
              </w:rPr>
              <w:t>.</w:t>
            </w:r>
          </w:p>
        </w:tc>
      </w:tr>
      <w:tr w:rsidR="00AA4F40" w:rsidRPr="00AA4F40" w:rsidTr="00AA4F40">
        <w:trPr>
          <w:trHeight w:val="300"/>
        </w:trPr>
        <w:tc>
          <w:tcPr>
            <w:tcW w:w="8838" w:type="dxa"/>
            <w:tcBorders>
              <w:top w:val="nil"/>
              <w:left w:val="nil"/>
              <w:bottom w:val="nil"/>
              <w:right w:val="nil"/>
            </w:tcBorders>
            <w:shd w:val="clear" w:color="auto" w:fill="auto"/>
            <w:noWrap/>
            <w:vAlign w:val="bottom"/>
            <w:hideMark/>
          </w:tcPr>
          <w:p w:rsidR="00AA4F40" w:rsidRPr="00AA4F40" w:rsidRDefault="00AA4F40" w:rsidP="00AA4F40">
            <w:pPr>
              <w:suppressAutoHyphens w:val="0"/>
              <w:rPr>
                <w:rFonts w:ascii="Arial" w:hAnsi="Arial" w:cs="Arial"/>
                <w:b/>
                <w:bCs/>
                <w:color w:val="000000"/>
                <w:sz w:val="22"/>
                <w:szCs w:val="22"/>
                <w:lang w:eastAsia="es-CO"/>
              </w:rPr>
            </w:pPr>
          </w:p>
        </w:tc>
      </w:tr>
      <w:tr w:rsidR="00AA4F40" w:rsidRPr="00AA4F40" w:rsidTr="00AA4F40">
        <w:trPr>
          <w:trHeight w:val="870"/>
        </w:trPr>
        <w:tc>
          <w:tcPr>
            <w:tcW w:w="8838" w:type="dxa"/>
            <w:tcBorders>
              <w:top w:val="nil"/>
              <w:left w:val="nil"/>
              <w:bottom w:val="nil"/>
              <w:right w:val="nil"/>
            </w:tcBorders>
            <w:shd w:val="clear" w:color="auto" w:fill="auto"/>
            <w:noWrap/>
            <w:vAlign w:val="center"/>
            <w:hideMark/>
          </w:tcPr>
          <w:p w:rsidR="00AA4F40" w:rsidRPr="00AA4F40" w:rsidRDefault="00AA4F40" w:rsidP="00AA4F40">
            <w:pPr>
              <w:suppressAutoHyphens w:val="0"/>
              <w:jc w:val="both"/>
              <w:rPr>
                <w:rFonts w:ascii="Arial" w:hAnsi="Arial" w:cs="Arial"/>
                <w:b/>
                <w:bCs/>
                <w:color w:val="000000"/>
                <w:sz w:val="22"/>
                <w:szCs w:val="22"/>
                <w:lang w:eastAsia="es-CO"/>
              </w:rPr>
            </w:pPr>
            <w:r w:rsidRPr="00AA4F40">
              <w:rPr>
                <w:rFonts w:ascii="Arial" w:hAnsi="Arial" w:cs="Arial"/>
                <w:b/>
                <w:bCs/>
                <w:color w:val="000000"/>
                <w:sz w:val="22"/>
                <w:szCs w:val="22"/>
                <w:lang w:eastAsia="es-CO"/>
              </w:rPr>
              <w:t>IDONEIDAD:</w:t>
            </w:r>
            <w:r w:rsidRPr="00AA4F40">
              <w:rPr>
                <w:rFonts w:ascii="Arial" w:hAnsi="Arial" w:cs="Arial"/>
                <w:color w:val="000000"/>
                <w:sz w:val="22"/>
                <w:szCs w:val="22"/>
                <w:lang w:eastAsia="es-CO"/>
              </w:rPr>
              <w:t xml:space="preserve"> Certificado de médico veterinario zootecnista o médico veterinario o zootecnista, técnico en saneamiento, tecnólogo en salud ambiental, técnico agropecuario</w:t>
            </w:r>
            <w:r w:rsidR="00BA2C88">
              <w:rPr>
                <w:rFonts w:ascii="Arial" w:hAnsi="Arial" w:cs="Arial"/>
                <w:color w:val="000000"/>
                <w:sz w:val="22"/>
                <w:szCs w:val="22"/>
                <w:lang w:eastAsia="es-CO"/>
              </w:rPr>
              <w:t>, áreas afines.</w:t>
            </w:r>
            <w:r w:rsidRPr="00AA4F40">
              <w:rPr>
                <w:rFonts w:ascii="Arial" w:hAnsi="Arial" w:cs="Arial"/>
                <w:color w:val="000000"/>
                <w:sz w:val="22"/>
                <w:szCs w:val="22"/>
                <w:lang w:eastAsia="es-CO"/>
              </w:rPr>
              <w:t xml:space="preserve"> </w:t>
            </w:r>
          </w:p>
        </w:tc>
      </w:tr>
    </w:tbl>
    <w:p w:rsidR="0057127D" w:rsidRPr="00C977F9" w:rsidRDefault="0057127D" w:rsidP="0057127D">
      <w:pPr>
        <w:jc w:val="both"/>
        <w:rPr>
          <w:rFonts w:ascii="Arial" w:hAnsi="Arial" w:cs="Arial"/>
          <w:b/>
          <w:sz w:val="22"/>
          <w:szCs w:val="22"/>
        </w:rPr>
      </w:pPr>
    </w:p>
    <w:p w:rsidR="00FF6D77" w:rsidRPr="006E169A" w:rsidRDefault="00FF6D77" w:rsidP="0057127D">
      <w:pPr>
        <w:pStyle w:val="Prrafodelista"/>
        <w:numPr>
          <w:ilvl w:val="0"/>
          <w:numId w:val="17"/>
        </w:numPr>
        <w:jc w:val="both"/>
        <w:rPr>
          <w:rFonts w:ascii="Arial" w:hAnsi="Arial" w:cs="Arial"/>
          <w:b/>
          <w:sz w:val="22"/>
          <w:szCs w:val="22"/>
        </w:rPr>
      </w:pPr>
      <w:r w:rsidRPr="006E169A">
        <w:rPr>
          <w:rFonts w:ascii="Arial" w:hAnsi="Arial" w:cs="Arial"/>
          <w:b/>
          <w:sz w:val="22"/>
          <w:szCs w:val="22"/>
        </w:rPr>
        <w:t>OBJETO A CONTRATAR</w:t>
      </w:r>
    </w:p>
    <w:p w:rsidR="00604DBA" w:rsidRPr="006E169A" w:rsidRDefault="00604DBA" w:rsidP="00604DBA">
      <w:pPr>
        <w:pStyle w:val="Prrafodelista"/>
        <w:ind w:left="1080"/>
        <w:jc w:val="both"/>
        <w:rPr>
          <w:rFonts w:ascii="Arial" w:hAnsi="Arial" w:cs="Arial"/>
          <w:b/>
          <w:sz w:val="22"/>
          <w:szCs w:val="22"/>
        </w:rPr>
      </w:pPr>
    </w:p>
    <w:p w:rsidR="00BA2C88" w:rsidRPr="00BA2C88" w:rsidRDefault="00BA2C88" w:rsidP="00BA2C88">
      <w:pPr>
        <w:jc w:val="both"/>
        <w:rPr>
          <w:rFonts w:ascii="Arial" w:hAnsi="Arial" w:cs="Arial"/>
          <w:b/>
          <w:sz w:val="22"/>
          <w:szCs w:val="22"/>
        </w:rPr>
      </w:pPr>
    </w:p>
    <w:p w:rsidR="00FF6D77" w:rsidRPr="006E169A" w:rsidRDefault="009B3775" w:rsidP="00FF6D77">
      <w:pPr>
        <w:jc w:val="both"/>
        <w:rPr>
          <w:rFonts w:ascii="Arial" w:hAnsi="Arial" w:cs="Arial"/>
          <w:sz w:val="22"/>
          <w:szCs w:val="22"/>
          <w:highlight w:val="cyan"/>
        </w:rPr>
      </w:pPr>
      <w:bookmarkStart w:id="4" w:name="_Hlk48813444"/>
      <w:r w:rsidRPr="006E169A">
        <w:rPr>
          <w:rFonts w:ascii="Arial" w:hAnsi="Arial" w:cs="Arial"/>
          <w:bCs/>
          <w:sz w:val="22"/>
          <w:szCs w:val="22"/>
        </w:rPr>
        <w:t>Prestación de servicios de apoyo para fortalecer las acciones de prevención, promoción de la salud, gestión del riesgo y gestión de la salud pública y control de los factores de riesgo, en el marco del proyecto mejoramiento de las condiciones ambientales y sanitarias en el municipio de Pereira.</w:t>
      </w:r>
    </w:p>
    <w:p w:rsidR="00F46DD1" w:rsidRPr="006E169A" w:rsidRDefault="00F46DD1" w:rsidP="00D37DFD">
      <w:pPr>
        <w:jc w:val="both"/>
        <w:rPr>
          <w:rFonts w:ascii="Arial" w:eastAsiaTheme="minorEastAsia" w:hAnsi="Arial" w:cs="Arial"/>
          <w:sz w:val="22"/>
          <w:szCs w:val="22"/>
          <w:lang w:eastAsia="es-ES"/>
        </w:rPr>
      </w:pPr>
    </w:p>
    <w:p w:rsidR="00B44875" w:rsidRPr="006E169A" w:rsidRDefault="00B44875" w:rsidP="00FF6D77">
      <w:pPr>
        <w:ind w:left="708" w:hanging="708"/>
        <w:jc w:val="both"/>
        <w:rPr>
          <w:rFonts w:ascii="Arial" w:hAnsi="Arial" w:cs="Arial"/>
          <w:b/>
          <w:sz w:val="22"/>
          <w:szCs w:val="22"/>
          <w:highlight w:val="yellow"/>
        </w:rPr>
      </w:pPr>
    </w:p>
    <w:p w:rsidR="0091388A" w:rsidRPr="006E169A" w:rsidRDefault="0091388A" w:rsidP="0091388A">
      <w:pPr>
        <w:pStyle w:val="Prrafodelista"/>
        <w:numPr>
          <w:ilvl w:val="0"/>
          <w:numId w:val="17"/>
        </w:numPr>
        <w:jc w:val="both"/>
        <w:rPr>
          <w:rFonts w:ascii="Arial" w:hAnsi="Arial" w:cs="Arial"/>
          <w:b/>
          <w:sz w:val="22"/>
          <w:szCs w:val="22"/>
        </w:rPr>
      </w:pPr>
      <w:r w:rsidRPr="006E169A">
        <w:rPr>
          <w:rFonts w:ascii="Arial" w:hAnsi="Arial" w:cs="Arial"/>
          <w:b/>
          <w:sz w:val="22"/>
          <w:szCs w:val="22"/>
        </w:rPr>
        <w:t>ALCANCES DEL CONTRATO</w:t>
      </w:r>
    </w:p>
    <w:p w:rsidR="00D37DFD" w:rsidRPr="006E169A" w:rsidRDefault="00D37DFD" w:rsidP="008031CD">
      <w:pPr>
        <w:jc w:val="both"/>
        <w:rPr>
          <w:rFonts w:ascii="Arial" w:hAnsi="Arial" w:cs="Arial"/>
          <w:b/>
          <w:sz w:val="22"/>
          <w:szCs w:val="22"/>
        </w:rPr>
      </w:pPr>
    </w:p>
    <w:p w:rsidR="009B3775" w:rsidRPr="006E169A" w:rsidRDefault="009B3775" w:rsidP="009B3775">
      <w:pPr>
        <w:pStyle w:val="Default"/>
        <w:rPr>
          <w:sz w:val="22"/>
          <w:szCs w:val="22"/>
        </w:rPr>
      </w:pPr>
    </w:p>
    <w:p w:rsidR="009B3775" w:rsidRPr="006E169A" w:rsidRDefault="009B3775" w:rsidP="0091388A">
      <w:pPr>
        <w:jc w:val="both"/>
        <w:rPr>
          <w:rFonts w:ascii="Arial" w:hAnsi="Arial" w:cs="Arial"/>
          <w:sz w:val="22"/>
          <w:szCs w:val="22"/>
        </w:rPr>
      </w:pPr>
      <w:r w:rsidRPr="006E169A">
        <w:rPr>
          <w:rFonts w:ascii="Arial" w:hAnsi="Arial" w:cs="Arial"/>
          <w:b/>
          <w:bCs/>
          <w:sz w:val="22"/>
          <w:szCs w:val="22"/>
        </w:rPr>
        <w:t xml:space="preserve">Vacunar </w:t>
      </w:r>
      <w:r w:rsidRPr="006E169A">
        <w:rPr>
          <w:rFonts w:ascii="Arial" w:hAnsi="Arial" w:cs="Arial"/>
          <w:sz w:val="22"/>
          <w:szCs w:val="22"/>
        </w:rPr>
        <w:t>mensualmente 800 caninos y felinos dependiendo de la disponibilidad logística, en las zonas o rutas asignadas por la coordinación del programa y responder por los elementos y equipo logístico que le sea entregado para tal fin como también por la entrega semanal de registros completamente diligenciados y reporte de actividades diarias. Por situaciones especiales logísticas la coordinación puede acordar ajustes de acciones temporales en este alcance. (Valor porcentual de este alcance 70%).</w:t>
      </w:r>
    </w:p>
    <w:p w:rsidR="00234A17" w:rsidRPr="006E169A" w:rsidRDefault="00234A17" w:rsidP="00234A17">
      <w:pPr>
        <w:pStyle w:val="Prrafodelista"/>
        <w:ind w:left="720"/>
        <w:jc w:val="both"/>
        <w:rPr>
          <w:rFonts w:ascii="Arial" w:hAnsi="Arial" w:cs="Arial"/>
          <w:sz w:val="22"/>
          <w:szCs w:val="22"/>
        </w:rPr>
      </w:pPr>
    </w:p>
    <w:p w:rsidR="009B3775" w:rsidRPr="006E169A" w:rsidRDefault="009B3775" w:rsidP="0091388A">
      <w:pPr>
        <w:jc w:val="both"/>
        <w:rPr>
          <w:rFonts w:ascii="Arial" w:hAnsi="Arial" w:cs="Arial"/>
          <w:sz w:val="22"/>
          <w:szCs w:val="22"/>
        </w:rPr>
      </w:pPr>
      <w:r w:rsidRPr="006E169A">
        <w:rPr>
          <w:rFonts w:ascii="Arial" w:hAnsi="Arial" w:cs="Arial"/>
          <w:b/>
          <w:bCs/>
          <w:sz w:val="22"/>
          <w:szCs w:val="22"/>
        </w:rPr>
        <w:t xml:space="preserve">Ingresar la información correspondiente al Sistema de información </w:t>
      </w:r>
      <w:r w:rsidRPr="006E169A">
        <w:rPr>
          <w:rFonts w:ascii="Arial" w:hAnsi="Arial" w:cs="Arial"/>
          <w:sz w:val="22"/>
          <w:szCs w:val="22"/>
        </w:rPr>
        <w:t xml:space="preserve">establecido por la Secretaria de Salud y Seguridad Social semanalmente, así como acompañar el ingreso de la información en la base de datos que señale la coordinación del programa (Valor porcentual de este alcance 20%). </w:t>
      </w:r>
    </w:p>
    <w:p w:rsidR="00234A17" w:rsidRPr="006E169A" w:rsidRDefault="00234A17" w:rsidP="00234A17">
      <w:pPr>
        <w:pStyle w:val="Prrafodelista"/>
        <w:rPr>
          <w:rFonts w:ascii="Arial" w:hAnsi="Arial" w:cs="Arial"/>
          <w:sz w:val="22"/>
          <w:szCs w:val="22"/>
        </w:rPr>
      </w:pPr>
    </w:p>
    <w:p w:rsidR="009B3775" w:rsidRPr="006E169A" w:rsidRDefault="009B3775" w:rsidP="0091388A">
      <w:pPr>
        <w:jc w:val="both"/>
        <w:rPr>
          <w:rFonts w:ascii="Arial" w:hAnsi="Arial" w:cs="Arial"/>
          <w:sz w:val="22"/>
          <w:szCs w:val="22"/>
        </w:rPr>
      </w:pPr>
      <w:r w:rsidRPr="006E169A">
        <w:rPr>
          <w:rFonts w:ascii="Arial" w:hAnsi="Arial" w:cs="Arial"/>
          <w:b/>
          <w:bCs/>
          <w:sz w:val="22"/>
          <w:szCs w:val="22"/>
        </w:rPr>
        <w:t>Participar en reuniones del equipo del programa Zoonosis</w:t>
      </w:r>
      <w:r w:rsidRPr="006E169A">
        <w:rPr>
          <w:rFonts w:ascii="Arial" w:hAnsi="Arial" w:cs="Arial"/>
          <w:sz w:val="22"/>
          <w:szCs w:val="22"/>
        </w:rPr>
        <w:t xml:space="preserve">, y en reuniones o actividades de los diferentes programas de la Secretaría de Salud Pública y Seguridad Social a las que sea convocado desde lo relacionado con el objeto y alcances contractuales (Valor porcentual de este alcance 5%). </w:t>
      </w:r>
    </w:p>
    <w:p w:rsidR="00234A17" w:rsidRPr="006E169A" w:rsidRDefault="00234A17" w:rsidP="00234A17">
      <w:pPr>
        <w:pStyle w:val="Prrafodelista"/>
        <w:ind w:left="720"/>
        <w:jc w:val="both"/>
        <w:rPr>
          <w:rFonts w:ascii="Arial" w:hAnsi="Arial" w:cs="Arial"/>
          <w:sz w:val="22"/>
          <w:szCs w:val="22"/>
        </w:rPr>
      </w:pPr>
    </w:p>
    <w:p w:rsidR="009B3775" w:rsidRPr="006E169A" w:rsidRDefault="009B3775" w:rsidP="0091388A">
      <w:pPr>
        <w:jc w:val="both"/>
        <w:rPr>
          <w:rFonts w:ascii="Arial" w:hAnsi="Arial" w:cs="Arial"/>
          <w:sz w:val="22"/>
          <w:szCs w:val="22"/>
        </w:rPr>
      </w:pPr>
      <w:r w:rsidRPr="006E169A">
        <w:rPr>
          <w:rFonts w:ascii="Arial" w:hAnsi="Arial" w:cs="Arial"/>
          <w:b/>
          <w:sz w:val="22"/>
          <w:szCs w:val="22"/>
        </w:rPr>
        <w:t xml:space="preserve">Las demás que sean asignadas </w:t>
      </w:r>
      <w:r w:rsidRPr="006E169A">
        <w:rPr>
          <w:rFonts w:ascii="Arial" w:hAnsi="Arial" w:cs="Arial"/>
          <w:sz w:val="22"/>
          <w:szCs w:val="22"/>
        </w:rPr>
        <w:t>y afines con el objeto, los alcances del contrato, y la misión de la entidad. (Valor porcentual de este alcance 5%)</w:t>
      </w:r>
      <w:bookmarkEnd w:id="4"/>
      <w:r w:rsidRPr="006E169A">
        <w:rPr>
          <w:rFonts w:ascii="Arial" w:hAnsi="Arial" w:cs="Arial"/>
          <w:sz w:val="22"/>
          <w:szCs w:val="22"/>
        </w:rPr>
        <w:t xml:space="preserve">. </w:t>
      </w:r>
    </w:p>
    <w:p w:rsidR="00234A17" w:rsidRPr="006E169A" w:rsidRDefault="00234A17" w:rsidP="00234A17">
      <w:pPr>
        <w:pStyle w:val="Prrafodelista"/>
        <w:rPr>
          <w:rFonts w:ascii="Arial" w:hAnsi="Arial" w:cs="Arial"/>
          <w:sz w:val="22"/>
          <w:szCs w:val="22"/>
        </w:rPr>
      </w:pPr>
    </w:p>
    <w:p w:rsidR="00234A17" w:rsidRPr="006E169A" w:rsidRDefault="00234A17" w:rsidP="00234A17">
      <w:pPr>
        <w:pStyle w:val="Prrafodelista"/>
        <w:ind w:left="720"/>
        <w:jc w:val="both"/>
        <w:rPr>
          <w:rFonts w:ascii="Arial" w:hAnsi="Arial" w:cs="Arial"/>
          <w:sz w:val="22"/>
          <w:szCs w:val="22"/>
        </w:rPr>
      </w:pPr>
    </w:p>
    <w:p w:rsidR="00EA1440" w:rsidRPr="006E169A" w:rsidRDefault="00EA1440" w:rsidP="00FF6D77">
      <w:pPr>
        <w:jc w:val="both"/>
        <w:rPr>
          <w:rFonts w:ascii="Arial" w:hAnsi="Arial" w:cs="Arial"/>
          <w:sz w:val="22"/>
          <w:szCs w:val="22"/>
        </w:rPr>
      </w:pPr>
    </w:p>
    <w:sectPr w:rsidR="00EA1440" w:rsidRPr="006E169A" w:rsidSect="008031CD">
      <w:headerReference w:type="default" r:id="rId8"/>
      <w:footerReference w:type="default" r:id="rId9"/>
      <w:pgSz w:w="12240" w:h="15840"/>
      <w:pgMar w:top="2268" w:right="104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B2C" w:rsidRDefault="00F07B2C">
      <w:r>
        <w:separator/>
      </w:r>
    </w:p>
  </w:endnote>
  <w:endnote w:type="continuationSeparator" w:id="0">
    <w:p w:rsidR="00F07B2C" w:rsidRDefault="00F0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F6" w:rsidRDefault="00791BEA"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5F6" w:rsidRDefault="0022670D">
                          <w:pPr>
                            <w:pStyle w:val="Piedepgina"/>
                          </w:pPr>
                          <w:r>
                            <w:rPr>
                              <w:rStyle w:val="Nmerodepgina"/>
                            </w:rPr>
                            <w:fldChar w:fldCharType="begin"/>
                          </w:r>
                          <w:r w:rsidR="007475F6">
                            <w:rPr>
                              <w:rStyle w:val="Nmerodepgina"/>
                            </w:rPr>
                            <w:instrText xml:space="preserve"> PAGE </w:instrText>
                          </w:r>
                          <w:r>
                            <w:rPr>
                              <w:rStyle w:val="Nmerodepgina"/>
                            </w:rPr>
                            <w:fldChar w:fldCharType="separate"/>
                          </w:r>
                          <w:r w:rsidR="003F1E0F">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7475F6" w:rsidRDefault="0022670D">
                    <w:pPr>
                      <w:pStyle w:val="Piedepgina"/>
                    </w:pPr>
                    <w:r>
                      <w:rPr>
                        <w:rStyle w:val="Nmerodepgina"/>
                      </w:rPr>
                      <w:fldChar w:fldCharType="begin"/>
                    </w:r>
                    <w:r w:rsidR="007475F6">
                      <w:rPr>
                        <w:rStyle w:val="Nmerodepgina"/>
                      </w:rPr>
                      <w:instrText xml:space="preserve"> PAGE </w:instrText>
                    </w:r>
                    <w:r>
                      <w:rPr>
                        <w:rStyle w:val="Nmerodepgina"/>
                      </w:rPr>
                      <w:fldChar w:fldCharType="separate"/>
                    </w:r>
                    <w:r w:rsidR="003F1E0F">
                      <w:rPr>
                        <w:rStyle w:val="Nmerodepgina"/>
                        <w:noProof/>
                      </w:rPr>
                      <w:t>6</w:t>
                    </w:r>
                    <w:r>
                      <w:rPr>
                        <w:rStyle w:val="Nmerodepgina"/>
                      </w:rPr>
                      <w:fldChar w:fldCharType="end"/>
                    </w:r>
                  </w:p>
                </w:txbxContent>
              </v:textbox>
              <w10:wrap type="square" side="largest" anchorx="page"/>
            </v:shape>
          </w:pict>
        </mc:Fallback>
      </mc:AlternateContent>
    </w:r>
    <w:proofErr w:type="spellStart"/>
    <w:r w:rsidR="007475F6">
      <w:rPr>
        <w:rFonts w:ascii="Trebuchet MS" w:eastAsia="Arial Unicode MS" w:hAnsi="Trebuchet MS" w:cs="Trebuchet MS"/>
        <w:sz w:val="18"/>
        <w:lang w:val="pt-BR"/>
      </w:rPr>
      <w:t>Calle</w:t>
    </w:r>
    <w:proofErr w:type="spellEnd"/>
    <w:r w:rsidR="007475F6">
      <w:rPr>
        <w:rFonts w:ascii="Trebuchet MS" w:eastAsia="Arial Unicode MS" w:hAnsi="Trebuchet MS" w:cs="Trebuchet MS"/>
        <w:sz w:val="18"/>
        <w:lang w:val="pt-BR"/>
      </w:rPr>
      <w:t xml:space="preserve"> 19 Nº 10-02 </w:t>
    </w:r>
    <w:proofErr w:type="spellStart"/>
    <w:r w:rsidR="007475F6">
      <w:rPr>
        <w:rFonts w:ascii="Trebuchet MS" w:eastAsia="Arial Unicode MS" w:hAnsi="Trebuchet MS" w:cs="Trebuchet MS"/>
        <w:sz w:val="18"/>
        <w:lang w:val="pt-BR"/>
      </w:rPr>
      <w:t>Tel</w:t>
    </w:r>
    <w:proofErr w:type="spellEnd"/>
    <w:r w:rsidR="007475F6">
      <w:rPr>
        <w:rFonts w:ascii="Trebuchet MS" w:eastAsia="Arial Unicode MS" w:hAnsi="Trebuchet MS" w:cs="Trebuchet MS"/>
        <w:sz w:val="18"/>
        <w:lang w:val="pt-BR"/>
      </w:rPr>
      <w:t>: 3248307 Fax: (9) 3248309</w:t>
    </w:r>
  </w:p>
  <w:p w:rsidR="007475F6" w:rsidRDefault="007475F6"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B2C" w:rsidRDefault="00F07B2C">
      <w:r>
        <w:separator/>
      </w:r>
    </w:p>
  </w:footnote>
  <w:footnote w:type="continuationSeparator" w:id="0">
    <w:p w:rsidR="00F07B2C" w:rsidRDefault="00F0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7475F6" w:rsidRPr="00B467BC" w:rsidTr="00B467BC">
      <w:trPr>
        <w:cantSplit/>
        <w:trHeight w:val="399"/>
      </w:trPr>
      <w:tc>
        <w:tcPr>
          <w:tcW w:w="2434" w:type="dxa"/>
          <w:vMerge w:val="restart"/>
        </w:tcPr>
        <w:p w:rsidR="007475F6" w:rsidRPr="00B467BC" w:rsidRDefault="007475F6" w:rsidP="00B467BC">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7475F6" w:rsidRPr="00FF6D77" w:rsidRDefault="007475F6" w:rsidP="00B467BC">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7475F6" w:rsidRPr="00FF6D77" w:rsidRDefault="007475F6" w:rsidP="00E41A1A">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7475F6" w:rsidRPr="00B467BC" w:rsidRDefault="007475F6"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7475F6" w:rsidRPr="00B467BC" w:rsidTr="00B467BC">
      <w:trPr>
        <w:cantSplit/>
        <w:trHeight w:val="399"/>
      </w:trPr>
      <w:tc>
        <w:tcPr>
          <w:tcW w:w="2434" w:type="dxa"/>
          <w:vMerge/>
        </w:tcPr>
        <w:p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7475F6" w:rsidRPr="00B467BC" w:rsidRDefault="007475F6" w:rsidP="00DE629C">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7475F6" w:rsidRPr="00B467BC" w:rsidTr="00B467BC">
      <w:trPr>
        <w:cantSplit/>
        <w:trHeight w:val="399"/>
      </w:trPr>
      <w:tc>
        <w:tcPr>
          <w:tcW w:w="2434" w:type="dxa"/>
          <w:vMerge/>
        </w:tcPr>
        <w:p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7475F6" w:rsidRPr="00B467BC" w:rsidRDefault="0022670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7475F6"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3F1E0F">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7475F6"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7475F6"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3F1E0F">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7475F6" w:rsidRPr="00B467BC" w:rsidRDefault="007475F6"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E2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5"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123AC9"/>
    <w:multiLevelType w:val="hybridMultilevel"/>
    <w:tmpl w:val="43D23E72"/>
    <w:lvl w:ilvl="0" w:tplc="E2601202">
      <w:start w:val="7"/>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173B6A93"/>
    <w:multiLevelType w:val="multilevel"/>
    <w:tmpl w:val="B6EAA0A4"/>
    <w:lvl w:ilvl="0">
      <w:start w:val="3"/>
      <w:numFmt w:val="decimal"/>
      <w:lvlText w:val="%1."/>
      <w:lvlJc w:val="left"/>
      <w:pPr>
        <w:ind w:left="390" w:hanging="390"/>
      </w:pPr>
      <w:rPr>
        <w:rFonts w:hint="default"/>
      </w:rPr>
    </w:lvl>
    <w:lvl w:ilvl="1">
      <w:start w:val="2"/>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8" w15:restartNumberingAfterBreak="0">
    <w:nsid w:val="296C4C87"/>
    <w:multiLevelType w:val="hybridMultilevel"/>
    <w:tmpl w:val="C374D8E0"/>
    <w:lvl w:ilvl="0" w:tplc="CE06713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F51CE9"/>
    <w:multiLevelType w:val="multilevel"/>
    <w:tmpl w:val="C8A0268E"/>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A0242A"/>
    <w:multiLevelType w:val="hybridMultilevel"/>
    <w:tmpl w:val="AAB8BEB4"/>
    <w:lvl w:ilvl="0" w:tplc="F26CB8C4">
      <w:start w:val="1"/>
      <w:numFmt w:val="decimal"/>
      <w:lvlText w:val="%1."/>
      <w:lvlJc w:val="left"/>
      <w:pPr>
        <w:ind w:left="862" w:hanging="360"/>
      </w:pPr>
      <w:rPr>
        <w:rFonts w:hint="default"/>
        <w:b/>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12"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3" w15:restartNumberingAfterBreak="0">
    <w:nsid w:val="5B6C7A81"/>
    <w:multiLevelType w:val="multilevel"/>
    <w:tmpl w:val="FDFE85B8"/>
    <w:lvl w:ilvl="0">
      <w:start w:val="2"/>
      <w:numFmt w:val="decimal"/>
      <w:lvlText w:val="%1."/>
      <w:lvlJc w:val="left"/>
      <w:pPr>
        <w:ind w:left="360" w:hanging="360"/>
      </w:pPr>
      <w:rPr>
        <w:rFonts w:hint="default"/>
      </w:rPr>
    </w:lvl>
    <w:lvl w:ilvl="1">
      <w:start w:val="2"/>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14" w15:restartNumberingAfterBreak="0">
    <w:nsid w:val="60D4019E"/>
    <w:multiLevelType w:val="hybridMultilevel"/>
    <w:tmpl w:val="B46E74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9D306A1"/>
    <w:multiLevelType w:val="multilevel"/>
    <w:tmpl w:val="060A25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29F2103"/>
    <w:multiLevelType w:val="hybridMultilevel"/>
    <w:tmpl w:val="B6E88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2ED4C4E"/>
    <w:multiLevelType w:val="multilevel"/>
    <w:tmpl w:val="68C6CD58"/>
    <w:lvl w:ilvl="0">
      <w:start w:val="1"/>
      <w:numFmt w:val="decimal"/>
      <w:lvlText w:val="%1."/>
      <w:lvlJc w:val="left"/>
      <w:pPr>
        <w:ind w:left="502" w:hanging="360"/>
      </w:pPr>
      <w:rPr>
        <w:rFonts w:hint="default"/>
        <w:b/>
      </w:rPr>
    </w:lvl>
    <w:lvl w:ilvl="1">
      <w:start w:val="3"/>
      <w:numFmt w:val="decimal"/>
      <w:isLgl/>
      <w:lvlText w:val="%1.%2"/>
      <w:lvlJc w:val="left"/>
      <w:pPr>
        <w:ind w:left="836" w:hanging="40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19" w15:restartNumberingAfterBreak="0">
    <w:nsid w:val="7C4942BD"/>
    <w:multiLevelType w:val="hybridMultilevel"/>
    <w:tmpl w:val="8698D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1"/>
  </w:num>
  <w:num w:numId="2">
    <w:abstractNumId w:val="2"/>
  </w:num>
  <w:num w:numId="3">
    <w:abstractNumId w:val="3"/>
  </w:num>
  <w:num w:numId="4">
    <w:abstractNumId w:val="15"/>
  </w:num>
  <w:num w:numId="5">
    <w:abstractNumId w:val="12"/>
  </w:num>
  <w:num w:numId="6">
    <w:abstractNumId w:val="5"/>
  </w:num>
  <w:num w:numId="7">
    <w:abstractNumId w:val="0"/>
  </w:num>
  <w:num w:numId="8">
    <w:abstractNumId w:val="18"/>
  </w:num>
  <w:num w:numId="9">
    <w:abstractNumId w:val="7"/>
  </w:num>
  <w:num w:numId="10">
    <w:abstractNumId w:val="19"/>
  </w:num>
  <w:num w:numId="11">
    <w:abstractNumId w:val="17"/>
  </w:num>
  <w:num w:numId="12">
    <w:abstractNumId w:val="9"/>
  </w:num>
  <w:num w:numId="13">
    <w:abstractNumId w:val="6"/>
  </w:num>
  <w:num w:numId="14">
    <w:abstractNumId w:val="14"/>
  </w:num>
  <w:num w:numId="15">
    <w:abstractNumId w:val="10"/>
  </w:num>
  <w:num w:numId="16">
    <w:abstractNumId w:val="13"/>
  </w:num>
  <w:num w:numId="17">
    <w:abstractNumId w:val="16"/>
  </w:num>
  <w:num w:numId="18">
    <w:abstractNumId w:val="20"/>
  </w:num>
  <w:num w:numId="19">
    <w:abstractNumId w:val="8"/>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13F60"/>
    <w:rsid w:val="00022472"/>
    <w:rsid w:val="00032828"/>
    <w:rsid w:val="00054333"/>
    <w:rsid w:val="00061963"/>
    <w:rsid w:val="00062014"/>
    <w:rsid w:val="00062DD5"/>
    <w:rsid w:val="00071B89"/>
    <w:rsid w:val="00077301"/>
    <w:rsid w:val="0008513E"/>
    <w:rsid w:val="000878FE"/>
    <w:rsid w:val="00087A3F"/>
    <w:rsid w:val="00092086"/>
    <w:rsid w:val="00092686"/>
    <w:rsid w:val="0009382F"/>
    <w:rsid w:val="00096A56"/>
    <w:rsid w:val="000B149F"/>
    <w:rsid w:val="000C6922"/>
    <w:rsid w:val="000C765B"/>
    <w:rsid w:val="000D63EC"/>
    <w:rsid w:val="000E578C"/>
    <w:rsid w:val="000F24A7"/>
    <w:rsid w:val="000F35A0"/>
    <w:rsid w:val="001131BB"/>
    <w:rsid w:val="00116FB7"/>
    <w:rsid w:val="00133FF9"/>
    <w:rsid w:val="00136ACF"/>
    <w:rsid w:val="0014424E"/>
    <w:rsid w:val="0015543E"/>
    <w:rsid w:val="0015595D"/>
    <w:rsid w:val="00161492"/>
    <w:rsid w:val="00181C7C"/>
    <w:rsid w:val="00182FFE"/>
    <w:rsid w:val="00190580"/>
    <w:rsid w:val="00195959"/>
    <w:rsid w:val="001A132C"/>
    <w:rsid w:val="001A3C0C"/>
    <w:rsid w:val="001A3D1F"/>
    <w:rsid w:val="001A6241"/>
    <w:rsid w:val="001C02B6"/>
    <w:rsid w:val="001C446F"/>
    <w:rsid w:val="001D3AFB"/>
    <w:rsid w:val="001E043B"/>
    <w:rsid w:val="001E4F42"/>
    <w:rsid w:val="001F6B68"/>
    <w:rsid w:val="002008FB"/>
    <w:rsid w:val="00201CD0"/>
    <w:rsid w:val="00213D7C"/>
    <w:rsid w:val="0022670D"/>
    <w:rsid w:val="00227026"/>
    <w:rsid w:val="00232348"/>
    <w:rsid w:val="0023378D"/>
    <w:rsid w:val="00234A17"/>
    <w:rsid w:val="002466B9"/>
    <w:rsid w:val="00251F32"/>
    <w:rsid w:val="0028628A"/>
    <w:rsid w:val="00287554"/>
    <w:rsid w:val="002914BF"/>
    <w:rsid w:val="002934B8"/>
    <w:rsid w:val="0029679D"/>
    <w:rsid w:val="00297580"/>
    <w:rsid w:val="002A0B31"/>
    <w:rsid w:val="002A3E64"/>
    <w:rsid w:val="002A57B3"/>
    <w:rsid w:val="002C3686"/>
    <w:rsid w:val="002C3715"/>
    <w:rsid w:val="002D41A5"/>
    <w:rsid w:val="002D4939"/>
    <w:rsid w:val="002E1DF4"/>
    <w:rsid w:val="002E5B9E"/>
    <w:rsid w:val="002E6177"/>
    <w:rsid w:val="002F3AFB"/>
    <w:rsid w:val="00316BCE"/>
    <w:rsid w:val="00357572"/>
    <w:rsid w:val="00363A00"/>
    <w:rsid w:val="0036681B"/>
    <w:rsid w:val="00367B3F"/>
    <w:rsid w:val="003736A5"/>
    <w:rsid w:val="00375FC9"/>
    <w:rsid w:val="00381819"/>
    <w:rsid w:val="003856E2"/>
    <w:rsid w:val="00390CF4"/>
    <w:rsid w:val="0039622C"/>
    <w:rsid w:val="003B3AE6"/>
    <w:rsid w:val="003C0632"/>
    <w:rsid w:val="003C28DB"/>
    <w:rsid w:val="003C5ECB"/>
    <w:rsid w:val="003C6375"/>
    <w:rsid w:val="003C66D3"/>
    <w:rsid w:val="003D64BE"/>
    <w:rsid w:val="003F1E0F"/>
    <w:rsid w:val="00405D20"/>
    <w:rsid w:val="0040677B"/>
    <w:rsid w:val="00417904"/>
    <w:rsid w:val="0043148E"/>
    <w:rsid w:val="0043686B"/>
    <w:rsid w:val="004430C7"/>
    <w:rsid w:val="00455D63"/>
    <w:rsid w:val="00455E68"/>
    <w:rsid w:val="00460C13"/>
    <w:rsid w:val="00461651"/>
    <w:rsid w:val="00465A51"/>
    <w:rsid w:val="00475854"/>
    <w:rsid w:val="004810CF"/>
    <w:rsid w:val="004817C1"/>
    <w:rsid w:val="004A25A5"/>
    <w:rsid w:val="004A5E3A"/>
    <w:rsid w:val="004B3EBC"/>
    <w:rsid w:val="004B72C7"/>
    <w:rsid w:val="004B7652"/>
    <w:rsid w:val="004D131B"/>
    <w:rsid w:val="004D1E15"/>
    <w:rsid w:val="004D3FB4"/>
    <w:rsid w:val="004F3C0F"/>
    <w:rsid w:val="00506701"/>
    <w:rsid w:val="00506D43"/>
    <w:rsid w:val="005111F4"/>
    <w:rsid w:val="00515797"/>
    <w:rsid w:val="00522282"/>
    <w:rsid w:val="00535E3D"/>
    <w:rsid w:val="0053634F"/>
    <w:rsid w:val="00541E14"/>
    <w:rsid w:val="00544C28"/>
    <w:rsid w:val="00550909"/>
    <w:rsid w:val="005543B6"/>
    <w:rsid w:val="00561789"/>
    <w:rsid w:val="0056779C"/>
    <w:rsid w:val="0057127D"/>
    <w:rsid w:val="00581E84"/>
    <w:rsid w:val="0059164C"/>
    <w:rsid w:val="00591E38"/>
    <w:rsid w:val="00596AC5"/>
    <w:rsid w:val="005A34E9"/>
    <w:rsid w:val="005A36C1"/>
    <w:rsid w:val="005A7D40"/>
    <w:rsid w:val="005B021D"/>
    <w:rsid w:val="005B0E05"/>
    <w:rsid w:val="005B554D"/>
    <w:rsid w:val="005B6B88"/>
    <w:rsid w:val="005C2917"/>
    <w:rsid w:val="005E5E20"/>
    <w:rsid w:val="00604DBA"/>
    <w:rsid w:val="00616761"/>
    <w:rsid w:val="00624798"/>
    <w:rsid w:val="00625BA5"/>
    <w:rsid w:val="006300E7"/>
    <w:rsid w:val="006339FA"/>
    <w:rsid w:val="00633E2C"/>
    <w:rsid w:val="00654F33"/>
    <w:rsid w:val="00655E27"/>
    <w:rsid w:val="00663095"/>
    <w:rsid w:val="00667098"/>
    <w:rsid w:val="00676516"/>
    <w:rsid w:val="00684E34"/>
    <w:rsid w:val="0068709A"/>
    <w:rsid w:val="0069007F"/>
    <w:rsid w:val="00692BC3"/>
    <w:rsid w:val="00694019"/>
    <w:rsid w:val="006A47E9"/>
    <w:rsid w:val="006A556B"/>
    <w:rsid w:val="006A689D"/>
    <w:rsid w:val="006B4BAF"/>
    <w:rsid w:val="006C2C1B"/>
    <w:rsid w:val="006D25FF"/>
    <w:rsid w:val="006E169A"/>
    <w:rsid w:val="006F6A03"/>
    <w:rsid w:val="007037F1"/>
    <w:rsid w:val="00706BDF"/>
    <w:rsid w:val="007139C1"/>
    <w:rsid w:val="00716873"/>
    <w:rsid w:val="007239A6"/>
    <w:rsid w:val="00731CAE"/>
    <w:rsid w:val="0073631C"/>
    <w:rsid w:val="0073721D"/>
    <w:rsid w:val="00737F8F"/>
    <w:rsid w:val="00740B10"/>
    <w:rsid w:val="00740BA7"/>
    <w:rsid w:val="00742D69"/>
    <w:rsid w:val="007435D0"/>
    <w:rsid w:val="007475F6"/>
    <w:rsid w:val="007520EE"/>
    <w:rsid w:val="007576FF"/>
    <w:rsid w:val="00760162"/>
    <w:rsid w:val="00764B85"/>
    <w:rsid w:val="00777D27"/>
    <w:rsid w:val="00781E9F"/>
    <w:rsid w:val="00783174"/>
    <w:rsid w:val="0078686C"/>
    <w:rsid w:val="00787948"/>
    <w:rsid w:val="00787C19"/>
    <w:rsid w:val="00791BEA"/>
    <w:rsid w:val="00794DED"/>
    <w:rsid w:val="007954F8"/>
    <w:rsid w:val="00797A0C"/>
    <w:rsid w:val="007A606B"/>
    <w:rsid w:val="007A618E"/>
    <w:rsid w:val="007C2DC2"/>
    <w:rsid w:val="007D1355"/>
    <w:rsid w:val="007D760C"/>
    <w:rsid w:val="007E6F19"/>
    <w:rsid w:val="007F0EC2"/>
    <w:rsid w:val="007F52FE"/>
    <w:rsid w:val="0080221F"/>
    <w:rsid w:val="008028E4"/>
    <w:rsid w:val="008031CD"/>
    <w:rsid w:val="0080587E"/>
    <w:rsid w:val="008058AB"/>
    <w:rsid w:val="008105FA"/>
    <w:rsid w:val="00812060"/>
    <w:rsid w:val="0081519D"/>
    <w:rsid w:val="0082386C"/>
    <w:rsid w:val="00823B01"/>
    <w:rsid w:val="00825937"/>
    <w:rsid w:val="008302CE"/>
    <w:rsid w:val="00832B4A"/>
    <w:rsid w:val="00834545"/>
    <w:rsid w:val="0083773A"/>
    <w:rsid w:val="008402C5"/>
    <w:rsid w:val="0086224B"/>
    <w:rsid w:val="008961AD"/>
    <w:rsid w:val="008A546E"/>
    <w:rsid w:val="008A5719"/>
    <w:rsid w:val="008A71F7"/>
    <w:rsid w:val="008A76E4"/>
    <w:rsid w:val="008A7987"/>
    <w:rsid w:val="008B208B"/>
    <w:rsid w:val="008D0704"/>
    <w:rsid w:val="008E10F6"/>
    <w:rsid w:val="008E35B7"/>
    <w:rsid w:val="008E64E6"/>
    <w:rsid w:val="008E7121"/>
    <w:rsid w:val="008F2F33"/>
    <w:rsid w:val="008F3E2E"/>
    <w:rsid w:val="00900113"/>
    <w:rsid w:val="00913718"/>
    <w:rsid w:val="0091388A"/>
    <w:rsid w:val="00921D1F"/>
    <w:rsid w:val="0092574C"/>
    <w:rsid w:val="00932E83"/>
    <w:rsid w:val="009344DD"/>
    <w:rsid w:val="00940DFD"/>
    <w:rsid w:val="00940E45"/>
    <w:rsid w:val="00944077"/>
    <w:rsid w:val="00967458"/>
    <w:rsid w:val="00977407"/>
    <w:rsid w:val="009A001A"/>
    <w:rsid w:val="009A30B1"/>
    <w:rsid w:val="009A4A26"/>
    <w:rsid w:val="009A67DB"/>
    <w:rsid w:val="009B3775"/>
    <w:rsid w:val="009B4D0D"/>
    <w:rsid w:val="009C571E"/>
    <w:rsid w:val="009E18A5"/>
    <w:rsid w:val="009F60B5"/>
    <w:rsid w:val="009F680D"/>
    <w:rsid w:val="00A05B2D"/>
    <w:rsid w:val="00A156CA"/>
    <w:rsid w:val="00A17DF4"/>
    <w:rsid w:val="00A35C81"/>
    <w:rsid w:val="00A4410D"/>
    <w:rsid w:val="00A501B9"/>
    <w:rsid w:val="00A55EFF"/>
    <w:rsid w:val="00A728A6"/>
    <w:rsid w:val="00A9024C"/>
    <w:rsid w:val="00AA03A0"/>
    <w:rsid w:val="00AA0D99"/>
    <w:rsid w:val="00AA169C"/>
    <w:rsid w:val="00AA472C"/>
    <w:rsid w:val="00AA4F40"/>
    <w:rsid w:val="00AB6E19"/>
    <w:rsid w:val="00AC21B8"/>
    <w:rsid w:val="00AC3622"/>
    <w:rsid w:val="00AC3FDD"/>
    <w:rsid w:val="00AD2B1A"/>
    <w:rsid w:val="00AD2DD2"/>
    <w:rsid w:val="00AD57D2"/>
    <w:rsid w:val="00AD70B1"/>
    <w:rsid w:val="00AE6D5E"/>
    <w:rsid w:val="00AF5251"/>
    <w:rsid w:val="00B007F4"/>
    <w:rsid w:val="00B03B98"/>
    <w:rsid w:val="00B05A45"/>
    <w:rsid w:val="00B10280"/>
    <w:rsid w:val="00B16B57"/>
    <w:rsid w:val="00B20B5E"/>
    <w:rsid w:val="00B27BBC"/>
    <w:rsid w:val="00B44875"/>
    <w:rsid w:val="00B467BC"/>
    <w:rsid w:val="00B558C9"/>
    <w:rsid w:val="00B60C7B"/>
    <w:rsid w:val="00B91428"/>
    <w:rsid w:val="00B91C36"/>
    <w:rsid w:val="00B95B16"/>
    <w:rsid w:val="00BA2C88"/>
    <w:rsid w:val="00BA4A14"/>
    <w:rsid w:val="00BB5679"/>
    <w:rsid w:val="00BC7354"/>
    <w:rsid w:val="00BD026E"/>
    <w:rsid w:val="00BD6D00"/>
    <w:rsid w:val="00BD79EE"/>
    <w:rsid w:val="00BE318B"/>
    <w:rsid w:val="00BF0C80"/>
    <w:rsid w:val="00BF1A96"/>
    <w:rsid w:val="00BF2B0F"/>
    <w:rsid w:val="00BF3E1F"/>
    <w:rsid w:val="00C107C8"/>
    <w:rsid w:val="00C1541C"/>
    <w:rsid w:val="00C15666"/>
    <w:rsid w:val="00C15E45"/>
    <w:rsid w:val="00C17669"/>
    <w:rsid w:val="00C301C1"/>
    <w:rsid w:val="00C30A73"/>
    <w:rsid w:val="00C32A1A"/>
    <w:rsid w:val="00C34CBE"/>
    <w:rsid w:val="00C36AD7"/>
    <w:rsid w:val="00C43F05"/>
    <w:rsid w:val="00C5222C"/>
    <w:rsid w:val="00C60C84"/>
    <w:rsid w:val="00C62F5B"/>
    <w:rsid w:val="00C634E3"/>
    <w:rsid w:val="00C678CD"/>
    <w:rsid w:val="00C703FF"/>
    <w:rsid w:val="00C724B7"/>
    <w:rsid w:val="00C728C1"/>
    <w:rsid w:val="00C741CF"/>
    <w:rsid w:val="00C80B3D"/>
    <w:rsid w:val="00C92871"/>
    <w:rsid w:val="00C95BAE"/>
    <w:rsid w:val="00C977F9"/>
    <w:rsid w:val="00CA0670"/>
    <w:rsid w:val="00CA429F"/>
    <w:rsid w:val="00CB2647"/>
    <w:rsid w:val="00CB6A31"/>
    <w:rsid w:val="00CC7D16"/>
    <w:rsid w:val="00CD0E7C"/>
    <w:rsid w:val="00CD18A7"/>
    <w:rsid w:val="00CE3807"/>
    <w:rsid w:val="00CF0665"/>
    <w:rsid w:val="00D015EE"/>
    <w:rsid w:val="00D119F8"/>
    <w:rsid w:val="00D265C0"/>
    <w:rsid w:val="00D330E8"/>
    <w:rsid w:val="00D37DFD"/>
    <w:rsid w:val="00D41D75"/>
    <w:rsid w:val="00D423E9"/>
    <w:rsid w:val="00D47F52"/>
    <w:rsid w:val="00D61552"/>
    <w:rsid w:val="00D62598"/>
    <w:rsid w:val="00D647DE"/>
    <w:rsid w:val="00D75737"/>
    <w:rsid w:val="00D862FC"/>
    <w:rsid w:val="00D92C8D"/>
    <w:rsid w:val="00D97F2E"/>
    <w:rsid w:val="00DA692A"/>
    <w:rsid w:val="00DA6F4F"/>
    <w:rsid w:val="00DB0323"/>
    <w:rsid w:val="00DB0833"/>
    <w:rsid w:val="00DB2BB7"/>
    <w:rsid w:val="00DC51C8"/>
    <w:rsid w:val="00DD0756"/>
    <w:rsid w:val="00DE2D37"/>
    <w:rsid w:val="00DE629C"/>
    <w:rsid w:val="00DF0935"/>
    <w:rsid w:val="00DF5B37"/>
    <w:rsid w:val="00E03628"/>
    <w:rsid w:val="00E03A02"/>
    <w:rsid w:val="00E17CBC"/>
    <w:rsid w:val="00E233C2"/>
    <w:rsid w:val="00E32290"/>
    <w:rsid w:val="00E41A1A"/>
    <w:rsid w:val="00E441F6"/>
    <w:rsid w:val="00E44A50"/>
    <w:rsid w:val="00E54D0C"/>
    <w:rsid w:val="00E7161E"/>
    <w:rsid w:val="00E71F5B"/>
    <w:rsid w:val="00E734B0"/>
    <w:rsid w:val="00E7760E"/>
    <w:rsid w:val="00E8246A"/>
    <w:rsid w:val="00E825CF"/>
    <w:rsid w:val="00E83B7F"/>
    <w:rsid w:val="00E853D7"/>
    <w:rsid w:val="00E9269B"/>
    <w:rsid w:val="00EA0BD4"/>
    <w:rsid w:val="00EA1440"/>
    <w:rsid w:val="00EA2119"/>
    <w:rsid w:val="00EA66AF"/>
    <w:rsid w:val="00EB4827"/>
    <w:rsid w:val="00EC0E7A"/>
    <w:rsid w:val="00EC1302"/>
    <w:rsid w:val="00EC3631"/>
    <w:rsid w:val="00EC3C8C"/>
    <w:rsid w:val="00ED15FA"/>
    <w:rsid w:val="00EE1B05"/>
    <w:rsid w:val="00EE5132"/>
    <w:rsid w:val="00EE6AE5"/>
    <w:rsid w:val="00EF2DE6"/>
    <w:rsid w:val="00F0388E"/>
    <w:rsid w:val="00F07B2C"/>
    <w:rsid w:val="00F11064"/>
    <w:rsid w:val="00F20E9A"/>
    <w:rsid w:val="00F22540"/>
    <w:rsid w:val="00F25E8F"/>
    <w:rsid w:val="00F25EB9"/>
    <w:rsid w:val="00F267B3"/>
    <w:rsid w:val="00F307B5"/>
    <w:rsid w:val="00F31A45"/>
    <w:rsid w:val="00F344A1"/>
    <w:rsid w:val="00F374E7"/>
    <w:rsid w:val="00F37B91"/>
    <w:rsid w:val="00F46DD1"/>
    <w:rsid w:val="00F52EC9"/>
    <w:rsid w:val="00F55C57"/>
    <w:rsid w:val="00F64CF8"/>
    <w:rsid w:val="00F71A84"/>
    <w:rsid w:val="00F73524"/>
    <w:rsid w:val="00F91AE8"/>
    <w:rsid w:val="00F93C18"/>
    <w:rsid w:val="00F95E2B"/>
    <w:rsid w:val="00FA1B4F"/>
    <w:rsid w:val="00FA3F3A"/>
    <w:rsid w:val="00FA6130"/>
    <w:rsid w:val="00FB3CFD"/>
    <w:rsid w:val="00FC08FB"/>
    <w:rsid w:val="00FC14C5"/>
    <w:rsid w:val="00FC26D7"/>
    <w:rsid w:val="00FD1D45"/>
    <w:rsid w:val="00FD6BB7"/>
    <w:rsid w:val="00FF4728"/>
    <w:rsid w:val="00FF6D77"/>
    <w:rsid w:val="00FF77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8D75E9"/>
  <w15:docId w15:val="{F15E5A81-B434-43E9-A114-1C3EB585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7C1"/>
    <w:pPr>
      <w:suppressAutoHyphens/>
    </w:pPr>
    <w:rPr>
      <w:lang w:val="es-CO" w:eastAsia="zh-CN"/>
    </w:rPr>
  </w:style>
  <w:style w:type="paragraph" w:styleId="Ttulo1">
    <w:name w:val="heading 1"/>
    <w:basedOn w:val="Normal"/>
    <w:next w:val="Normal"/>
    <w:qFormat/>
    <w:rsid w:val="004817C1"/>
    <w:pPr>
      <w:keepNext/>
      <w:tabs>
        <w:tab w:val="left" w:pos="5100"/>
      </w:tabs>
      <w:outlineLvl w:val="0"/>
    </w:pPr>
    <w:rPr>
      <w:rFonts w:ascii="Arial" w:hAnsi="Arial" w:cs="Arial"/>
      <w:b/>
      <w:bCs/>
      <w:sz w:val="22"/>
      <w:szCs w:val="22"/>
      <w:lang w:val="es-ES"/>
    </w:rPr>
  </w:style>
  <w:style w:type="paragraph" w:styleId="Ttulo2">
    <w:name w:val="heading 2"/>
    <w:basedOn w:val="Normal"/>
    <w:next w:val="Normal"/>
    <w:link w:val="Ttulo2Car"/>
    <w:qFormat/>
    <w:rsid w:val="004817C1"/>
    <w:pPr>
      <w:keepNext/>
      <w:jc w:val="center"/>
      <w:outlineLvl w:val="1"/>
    </w:pPr>
    <w:rPr>
      <w:b/>
      <w:bCs/>
    </w:rPr>
  </w:style>
  <w:style w:type="paragraph" w:styleId="Ttulo3">
    <w:name w:val="heading 3"/>
    <w:basedOn w:val="Normal"/>
    <w:next w:val="Normal"/>
    <w:qFormat/>
    <w:rsid w:val="004817C1"/>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4817C1"/>
    <w:pPr>
      <w:keepNext/>
      <w:jc w:val="center"/>
      <w:outlineLvl w:val="3"/>
    </w:pPr>
    <w:rPr>
      <w:rFonts w:ascii="Trebuchet MS" w:hAnsi="Trebuchet MS" w:cs="Trebuchet MS"/>
      <w:b/>
      <w:bCs/>
      <w:sz w:val="22"/>
    </w:rPr>
  </w:style>
  <w:style w:type="paragraph" w:styleId="Ttulo5">
    <w:name w:val="heading 5"/>
    <w:basedOn w:val="Normal"/>
    <w:next w:val="Normal"/>
    <w:qFormat/>
    <w:rsid w:val="004817C1"/>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4817C1"/>
    <w:rPr>
      <w:rFonts w:ascii="Wingdings" w:hAnsi="Wingdings" w:cs="Helvetica"/>
      <w:color w:val="000000"/>
    </w:rPr>
  </w:style>
  <w:style w:type="character" w:customStyle="1" w:styleId="WW8Num4z0">
    <w:name w:val="WW8Num4z0"/>
    <w:rsid w:val="004817C1"/>
    <w:rPr>
      <w:rFonts w:ascii="Wingdings" w:hAnsi="Wingdings" w:cs="Wingdings"/>
    </w:rPr>
  </w:style>
  <w:style w:type="character" w:customStyle="1" w:styleId="WW8Num5z0">
    <w:name w:val="WW8Num5z0"/>
    <w:rsid w:val="004817C1"/>
    <w:rPr>
      <w:rFonts w:ascii="Symbol" w:hAnsi="Symbol" w:cs="Symbol"/>
    </w:rPr>
  </w:style>
  <w:style w:type="character" w:customStyle="1" w:styleId="Absatz-Standardschriftart">
    <w:name w:val="Absatz-Standardschriftart"/>
    <w:rsid w:val="004817C1"/>
  </w:style>
  <w:style w:type="character" w:customStyle="1" w:styleId="WW8Num6z0">
    <w:name w:val="WW8Num6z0"/>
    <w:rsid w:val="004817C1"/>
    <w:rPr>
      <w:rFonts w:ascii="Times New Roman" w:eastAsia="Times New Roman" w:hAnsi="Times New Roman" w:cs="Times New Roman"/>
    </w:rPr>
  </w:style>
  <w:style w:type="character" w:customStyle="1" w:styleId="WW-Absatz-Standardschriftart">
    <w:name w:val="WW-Absatz-Standardschriftart"/>
    <w:rsid w:val="004817C1"/>
  </w:style>
  <w:style w:type="character" w:customStyle="1" w:styleId="WW8Num3z0">
    <w:name w:val="WW8Num3z0"/>
    <w:rsid w:val="004817C1"/>
    <w:rPr>
      <w:rFonts w:ascii="Helvetica" w:hAnsi="Helvetica" w:cs="Helvetica"/>
      <w:color w:val="000000"/>
    </w:rPr>
  </w:style>
  <w:style w:type="character" w:customStyle="1" w:styleId="WW8Num7z0">
    <w:name w:val="WW8Num7z0"/>
    <w:rsid w:val="004817C1"/>
    <w:rPr>
      <w:rFonts w:ascii="Symbol" w:hAnsi="Symbol" w:cs="Symbol"/>
    </w:rPr>
  </w:style>
  <w:style w:type="character" w:customStyle="1" w:styleId="WW8Num7z1">
    <w:name w:val="WW8Num7z1"/>
    <w:rsid w:val="004817C1"/>
    <w:rPr>
      <w:rFonts w:ascii="Courier New" w:hAnsi="Courier New" w:cs="Courier New"/>
    </w:rPr>
  </w:style>
  <w:style w:type="character" w:customStyle="1" w:styleId="WW8Num7z2">
    <w:name w:val="WW8Num7z2"/>
    <w:rsid w:val="004817C1"/>
    <w:rPr>
      <w:rFonts w:ascii="Wingdings" w:hAnsi="Wingdings" w:cs="Wingdings"/>
    </w:rPr>
  </w:style>
  <w:style w:type="character" w:customStyle="1" w:styleId="WW8Num8z0">
    <w:name w:val="WW8Num8z0"/>
    <w:rsid w:val="004817C1"/>
    <w:rPr>
      <w:rFonts w:ascii="Tahoma" w:hAnsi="Tahoma" w:cs="Tahoma"/>
      <w:sz w:val="22"/>
    </w:rPr>
  </w:style>
  <w:style w:type="character" w:customStyle="1" w:styleId="Fuentedeprrafopredeter2">
    <w:name w:val="Fuente de párrafo predeter.2"/>
    <w:rsid w:val="004817C1"/>
  </w:style>
  <w:style w:type="character" w:customStyle="1" w:styleId="WW8Num4z1">
    <w:name w:val="WW8Num4z1"/>
    <w:rsid w:val="004817C1"/>
    <w:rPr>
      <w:rFonts w:ascii="Courier New" w:hAnsi="Courier New" w:cs="Courier New"/>
    </w:rPr>
  </w:style>
  <w:style w:type="character" w:customStyle="1" w:styleId="WW8Num4z3">
    <w:name w:val="WW8Num4z3"/>
    <w:rsid w:val="004817C1"/>
    <w:rPr>
      <w:rFonts w:ascii="Symbol" w:hAnsi="Symbol" w:cs="Symbol"/>
    </w:rPr>
  </w:style>
  <w:style w:type="character" w:customStyle="1" w:styleId="WW8Num6z1">
    <w:name w:val="WW8Num6z1"/>
    <w:rsid w:val="004817C1"/>
    <w:rPr>
      <w:rFonts w:ascii="Courier New" w:hAnsi="Courier New" w:cs="Courier New"/>
    </w:rPr>
  </w:style>
  <w:style w:type="character" w:customStyle="1" w:styleId="WW8Num6z2">
    <w:name w:val="WW8Num6z2"/>
    <w:rsid w:val="004817C1"/>
    <w:rPr>
      <w:rFonts w:ascii="Wingdings" w:hAnsi="Wingdings" w:cs="Wingdings"/>
    </w:rPr>
  </w:style>
  <w:style w:type="character" w:customStyle="1" w:styleId="WW8Num6z3">
    <w:name w:val="WW8Num6z3"/>
    <w:rsid w:val="004817C1"/>
    <w:rPr>
      <w:rFonts w:ascii="Symbol" w:hAnsi="Symbol" w:cs="Symbol"/>
    </w:rPr>
  </w:style>
  <w:style w:type="character" w:customStyle="1" w:styleId="WW8Num8z1">
    <w:name w:val="WW8Num8z1"/>
    <w:rsid w:val="004817C1"/>
    <w:rPr>
      <w:rFonts w:ascii="Symbol" w:hAnsi="Symbol" w:cs="Symbol"/>
    </w:rPr>
  </w:style>
  <w:style w:type="character" w:customStyle="1" w:styleId="WW8Num9z0">
    <w:name w:val="WW8Num9z0"/>
    <w:rsid w:val="004817C1"/>
    <w:rPr>
      <w:rFonts w:ascii="Symbol" w:hAnsi="Symbol" w:cs="Symbol"/>
    </w:rPr>
  </w:style>
  <w:style w:type="character" w:customStyle="1" w:styleId="WW8Num9z1">
    <w:name w:val="WW8Num9z1"/>
    <w:rsid w:val="004817C1"/>
    <w:rPr>
      <w:rFonts w:ascii="Courier New" w:hAnsi="Courier New" w:cs="Courier New"/>
    </w:rPr>
  </w:style>
  <w:style w:type="character" w:customStyle="1" w:styleId="WW8Num9z2">
    <w:name w:val="WW8Num9z2"/>
    <w:rsid w:val="004817C1"/>
    <w:rPr>
      <w:rFonts w:ascii="Wingdings" w:hAnsi="Wingdings" w:cs="Wingdings"/>
    </w:rPr>
  </w:style>
  <w:style w:type="character" w:customStyle="1" w:styleId="WW8Num10z0">
    <w:name w:val="WW8Num10z0"/>
    <w:rsid w:val="004817C1"/>
    <w:rPr>
      <w:rFonts w:ascii="Symbol" w:hAnsi="Symbol" w:cs="Symbol"/>
    </w:rPr>
  </w:style>
  <w:style w:type="character" w:customStyle="1" w:styleId="WW8Num10z1">
    <w:name w:val="WW8Num10z1"/>
    <w:rsid w:val="004817C1"/>
    <w:rPr>
      <w:rFonts w:ascii="Courier New" w:hAnsi="Courier New" w:cs="Courier New"/>
    </w:rPr>
  </w:style>
  <w:style w:type="character" w:customStyle="1" w:styleId="WW8Num10z2">
    <w:name w:val="WW8Num10z2"/>
    <w:rsid w:val="004817C1"/>
    <w:rPr>
      <w:rFonts w:ascii="Wingdings" w:hAnsi="Wingdings" w:cs="Wingdings"/>
    </w:rPr>
  </w:style>
  <w:style w:type="character" w:customStyle="1" w:styleId="WW8Num11z0">
    <w:name w:val="WW8Num11z0"/>
    <w:rsid w:val="004817C1"/>
    <w:rPr>
      <w:rFonts w:ascii="Symbol" w:hAnsi="Symbol" w:cs="Symbol"/>
    </w:rPr>
  </w:style>
  <w:style w:type="character" w:customStyle="1" w:styleId="WW8Num11z1">
    <w:name w:val="WW8Num11z1"/>
    <w:rsid w:val="004817C1"/>
    <w:rPr>
      <w:rFonts w:ascii="Courier New" w:hAnsi="Courier New" w:cs="Courier New"/>
    </w:rPr>
  </w:style>
  <w:style w:type="character" w:customStyle="1" w:styleId="WW8Num11z2">
    <w:name w:val="WW8Num11z2"/>
    <w:rsid w:val="004817C1"/>
    <w:rPr>
      <w:rFonts w:ascii="Wingdings" w:hAnsi="Wingdings" w:cs="Wingdings"/>
    </w:rPr>
  </w:style>
  <w:style w:type="character" w:customStyle="1" w:styleId="WW8Num13z0">
    <w:name w:val="WW8Num13z0"/>
    <w:rsid w:val="004817C1"/>
    <w:rPr>
      <w:rFonts w:ascii="Wingdings" w:hAnsi="Wingdings" w:cs="Wingdings"/>
    </w:rPr>
  </w:style>
  <w:style w:type="character" w:customStyle="1" w:styleId="WW8Num13z1">
    <w:name w:val="WW8Num13z1"/>
    <w:rsid w:val="004817C1"/>
    <w:rPr>
      <w:rFonts w:ascii="Courier New" w:hAnsi="Courier New" w:cs="Courier New"/>
    </w:rPr>
  </w:style>
  <w:style w:type="character" w:customStyle="1" w:styleId="WW8Num13z3">
    <w:name w:val="WW8Num13z3"/>
    <w:rsid w:val="004817C1"/>
    <w:rPr>
      <w:rFonts w:ascii="Symbol" w:hAnsi="Symbol" w:cs="Symbol"/>
    </w:rPr>
  </w:style>
  <w:style w:type="character" w:customStyle="1" w:styleId="WW8Num14z0">
    <w:name w:val="WW8Num14z0"/>
    <w:rsid w:val="004817C1"/>
    <w:rPr>
      <w:rFonts w:ascii="Symbol" w:hAnsi="Symbol" w:cs="Symbol"/>
    </w:rPr>
  </w:style>
  <w:style w:type="character" w:customStyle="1" w:styleId="WW8Num14z1">
    <w:name w:val="WW8Num14z1"/>
    <w:rsid w:val="004817C1"/>
    <w:rPr>
      <w:rFonts w:ascii="Courier New" w:hAnsi="Courier New" w:cs="Courier New"/>
    </w:rPr>
  </w:style>
  <w:style w:type="character" w:customStyle="1" w:styleId="WW8Num14z2">
    <w:name w:val="WW8Num14z2"/>
    <w:rsid w:val="004817C1"/>
    <w:rPr>
      <w:rFonts w:ascii="Wingdings" w:hAnsi="Wingdings" w:cs="Wingdings"/>
    </w:rPr>
  </w:style>
  <w:style w:type="character" w:customStyle="1" w:styleId="WW8Num17z0">
    <w:name w:val="WW8Num17z0"/>
    <w:rsid w:val="004817C1"/>
    <w:rPr>
      <w:rFonts w:ascii="Arial" w:hAnsi="Arial" w:cs="Arial"/>
      <w:color w:val="000000"/>
    </w:rPr>
  </w:style>
  <w:style w:type="character" w:customStyle="1" w:styleId="WW8Num18z0">
    <w:name w:val="WW8Num18z0"/>
    <w:rsid w:val="004817C1"/>
    <w:rPr>
      <w:rFonts w:ascii="Helvetica" w:eastAsia="Times New Roman" w:hAnsi="Helvetica" w:cs="Helvetica"/>
    </w:rPr>
  </w:style>
  <w:style w:type="character" w:customStyle="1" w:styleId="WW8Num18z1">
    <w:name w:val="WW8Num18z1"/>
    <w:rsid w:val="004817C1"/>
    <w:rPr>
      <w:rFonts w:ascii="Courier New" w:hAnsi="Courier New" w:cs="Courier New"/>
    </w:rPr>
  </w:style>
  <w:style w:type="character" w:customStyle="1" w:styleId="WW8Num18z2">
    <w:name w:val="WW8Num18z2"/>
    <w:rsid w:val="004817C1"/>
    <w:rPr>
      <w:rFonts w:ascii="Wingdings" w:hAnsi="Wingdings" w:cs="Wingdings"/>
    </w:rPr>
  </w:style>
  <w:style w:type="character" w:customStyle="1" w:styleId="WW8Num18z3">
    <w:name w:val="WW8Num18z3"/>
    <w:rsid w:val="004817C1"/>
    <w:rPr>
      <w:rFonts w:ascii="Symbol" w:hAnsi="Symbol" w:cs="Symbol"/>
    </w:rPr>
  </w:style>
  <w:style w:type="character" w:customStyle="1" w:styleId="WW8Num22z1">
    <w:name w:val="WW8Num22z1"/>
    <w:rsid w:val="004817C1"/>
    <w:rPr>
      <w:rFonts w:ascii="Times New Roman" w:eastAsia="Times New Roman" w:hAnsi="Times New Roman" w:cs="Times New Roman"/>
    </w:rPr>
  </w:style>
  <w:style w:type="character" w:customStyle="1" w:styleId="WW8Num22z2">
    <w:name w:val="WW8Num22z2"/>
    <w:rsid w:val="004817C1"/>
    <w:rPr>
      <w:sz w:val="22"/>
    </w:rPr>
  </w:style>
  <w:style w:type="character" w:customStyle="1" w:styleId="WW8Num23z0">
    <w:name w:val="WW8Num23z0"/>
    <w:rsid w:val="004817C1"/>
    <w:rPr>
      <w:rFonts w:ascii="Arial" w:eastAsia="PMingLiU" w:hAnsi="Arial" w:cs="Arial"/>
    </w:rPr>
  </w:style>
  <w:style w:type="character" w:customStyle="1" w:styleId="WW8Num23z1">
    <w:name w:val="WW8Num23z1"/>
    <w:rsid w:val="004817C1"/>
    <w:rPr>
      <w:rFonts w:ascii="Courier New" w:hAnsi="Courier New" w:cs="Courier New"/>
    </w:rPr>
  </w:style>
  <w:style w:type="character" w:customStyle="1" w:styleId="WW8Num23z2">
    <w:name w:val="WW8Num23z2"/>
    <w:rsid w:val="004817C1"/>
    <w:rPr>
      <w:rFonts w:ascii="Wingdings" w:hAnsi="Wingdings" w:cs="Wingdings"/>
    </w:rPr>
  </w:style>
  <w:style w:type="character" w:customStyle="1" w:styleId="WW8Num23z3">
    <w:name w:val="WW8Num23z3"/>
    <w:rsid w:val="004817C1"/>
    <w:rPr>
      <w:rFonts w:ascii="Symbol" w:hAnsi="Symbol" w:cs="Symbol"/>
    </w:rPr>
  </w:style>
  <w:style w:type="character" w:customStyle="1" w:styleId="WW8Num26z0">
    <w:name w:val="WW8Num26z0"/>
    <w:rsid w:val="004817C1"/>
    <w:rPr>
      <w:rFonts w:ascii="Symbol" w:hAnsi="Symbol" w:cs="Symbol"/>
    </w:rPr>
  </w:style>
  <w:style w:type="character" w:customStyle="1" w:styleId="WW8Num27z0">
    <w:name w:val="WW8Num27z0"/>
    <w:rsid w:val="004817C1"/>
    <w:rPr>
      <w:sz w:val="24"/>
    </w:rPr>
  </w:style>
  <w:style w:type="character" w:customStyle="1" w:styleId="WW8Num32z0">
    <w:name w:val="WW8Num32z0"/>
    <w:rsid w:val="004817C1"/>
    <w:rPr>
      <w:rFonts w:ascii="Symbol" w:hAnsi="Symbol" w:cs="Symbol"/>
    </w:rPr>
  </w:style>
  <w:style w:type="character" w:customStyle="1" w:styleId="WW8Num32z1">
    <w:name w:val="WW8Num32z1"/>
    <w:rsid w:val="004817C1"/>
    <w:rPr>
      <w:rFonts w:ascii="Courier New" w:hAnsi="Courier New" w:cs="Courier New"/>
    </w:rPr>
  </w:style>
  <w:style w:type="character" w:customStyle="1" w:styleId="WW8Num32z2">
    <w:name w:val="WW8Num32z2"/>
    <w:rsid w:val="004817C1"/>
    <w:rPr>
      <w:rFonts w:ascii="Wingdings" w:hAnsi="Wingdings" w:cs="Wingdings"/>
    </w:rPr>
  </w:style>
  <w:style w:type="character" w:customStyle="1" w:styleId="Fuentedeprrafopredeter1">
    <w:name w:val="Fuente de párrafo predeter.1"/>
    <w:rsid w:val="004817C1"/>
  </w:style>
  <w:style w:type="character" w:styleId="Nmerodepgina">
    <w:name w:val="page number"/>
    <w:basedOn w:val="Fuentedeprrafopredeter1"/>
    <w:rsid w:val="004817C1"/>
  </w:style>
  <w:style w:type="character" w:customStyle="1" w:styleId="CarCar">
    <w:name w:val="Car Car"/>
    <w:rsid w:val="004817C1"/>
    <w:rPr>
      <w:rFonts w:ascii="Arial" w:hAnsi="Arial" w:cs="Arial"/>
      <w:b/>
      <w:color w:val="000000"/>
      <w:sz w:val="22"/>
      <w:lang w:val="es-ES_tradnl" w:bidi="ar-SA"/>
    </w:rPr>
  </w:style>
  <w:style w:type="character" w:customStyle="1" w:styleId="CarCar0">
    <w:name w:val="Car Car"/>
    <w:rsid w:val="004817C1"/>
    <w:rPr>
      <w:rFonts w:ascii="Arial" w:hAnsi="Arial" w:cs="Arial"/>
      <w:b/>
      <w:color w:val="000000"/>
      <w:sz w:val="22"/>
      <w:lang w:val="es-ES_tradnl" w:bidi="ar-SA"/>
    </w:rPr>
  </w:style>
  <w:style w:type="character" w:customStyle="1" w:styleId="TextoindependienteCar">
    <w:name w:val="Texto independiente Car"/>
    <w:rsid w:val="004817C1"/>
    <w:rPr>
      <w:rFonts w:ascii="Tahoma" w:hAnsi="Tahoma" w:cs="Tahoma"/>
      <w:sz w:val="26"/>
      <w:lang w:val="es-ES_tradnl" w:bidi="ar-SA"/>
    </w:rPr>
  </w:style>
  <w:style w:type="character" w:styleId="Hipervnculo">
    <w:name w:val="Hyperlink"/>
    <w:rsid w:val="004817C1"/>
    <w:rPr>
      <w:color w:val="000080"/>
      <w:u w:val="single"/>
    </w:rPr>
  </w:style>
  <w:style w:type="character" w:customStyle="1" w:styleId="Smbolosdenumeracin">
    <w:name w:val="Símbolos de numeración"/>
    <w:rsid w:val="004817C1"/>
  </w:style>
  <w:style w:type="paragraph" w:customStyle="1" w:styleId="Encabezado3">
    <w:name w:val="Encabezado3"/>
    <w:basedOn w:val="Normal"/>
    <w:next w:val="Textoindependiente"/>
    <w:rsid w:val="004817C1"/>
    <w:pPr>
      <w:keepNext/>
      <w:spacing w:before="240" w:after="120"/>
    </w:pPr>
    <w:rPr>
      <w:rFonts w:ascii="Arial" w:eastAsia="Arial Unicode MS" w:hAnsi="Arial" w:cs="Arial Unicode MS"/>
      <w:sz w:val="28"/>
      <w:szCs w:val="28"/>
    </w:rPr>
  </w:style>
  <w:style w:type="paragraph" w:styleId="Textoindependiente">
    <w:name w:val="Body Text"/>
    <w:basedOn w:val="Normal"/>
    <w:rsid w:val="004817C1"/>
    <w:pPr>
      <w:widowControl w:val="0"/>
      <w:autoSpaceDE w:val="0"/>
      <w:jc w:val="both"/>
    </w:pPr>
    <w:rPr>
      <w:rFonts w:ascii="Tahoma" w:hAnsi="Tahoma" w:cs="Tahoma"/>
      <w:sz w:val="26"/>
      <w:lang w:val="es-ES_tradnl"/>
    </w:rPr>
  </w:style>
  <w:style w:type="paragraph" w:styleId="Lista">
    <w:name w:val="List"/>
    <w:basedOn w:val="Textoindependiente"/>
    <w:rsid w:val="004817C1"/>
  </w:style>
  <w:style w:type="paragraph" w:styleId="Descripcin">
    <w:name w:val="caption"/>
    <w:basedOn w:val="Normal"/>
    <w:qFormat/>
    <w:rsid w:val="004817C1"/>
    <w:pPr>
      <w:suppressLineNumbers/>
      <w:spacing w:before="120" w:after="120"/>
    </w:pPr>
    <w:rPr>
      <w:rFonts w:cs="Tahoma"/>
      <w:i/>
      <w:iCs/>
      <w:sz w:val="24"/>
      <w:szCs w:val="24"/>
    </w:rPr>
  </w:style>
  <w:style w:type="paragraph" w:customStyle="1" w:styleId="ndice">
    <w:name w:val="Índice"/>
    <w:basedOn w:val="Normal"/>
    <w:rsid w:val="004817C1"/>
    <w:pPr>
      <w:suppressLineNumbers/>
    </w:pPr>
    <w:rPr>
      <w:rFonts w:cs="Tahoma"/>
    </w:rPr>
  </w:style>
  <w:style w:type="paragraph" w:customStyle="1" w:styleId="Encabezado2">
    <w:name w:val="Encabezado2"/>
    <w:basedOn w:val="Normal"/>
    <w:next w:val="Textoindependiente"/>
    <w:rsid w:val="004817C1"/>
    <w:pPr>
      <w:keepNext/>
      <w:spacing w:before="240" w:after="120"/>
    </w:pPr>
    <w:rPr>
      <w:rFonts w:ascii="Arial" w:eastAsia="Lucida Sans Unicode" w:hAnsi="Arial" w:cs="Tahoma"/>
      <w:sz w:val="28"/>
      <w:szCs w:val="28"/>
    </w:rPr>
  </w:style>
  <w:style w:type="paragraph" w:styleId="Encabezado">
    <w:name w:val="header"/>
    <w:basedOn w:val="Normal"/>
    <w:rsid w:val="004817C1"/>
    <w:pPr>
      <w:tabs>
        <w:tab w:val="center" w:pos="4252"/>
        <w:tab w:val="right" w:pos="8504"/>
      </w:tabs>
    </w:pPr>
  </w:style>
  <w:style w:type="paragraph" w:styleId="Piedepgina">
    <w:name w:val="footer"/>
    <w:basedOn w:val="Normal"/>
    <w:link w:val="PiedepginaCar"/>
    <w:rsid w:val="004817C1"/>
    <w:pPr>
      <w:tabs>
        <w:tab w:val="center" w:pos="4252"/>
        <w:tab w:val="right" w:pos="8504"/>
      </w:tabs>
    </w:pPr>
  </w:style>
  <w:style w:type="paragraph" w:styleId="Textodeglobo">
    <w:name w:val="Balloon Text"/>
    <w:basedOn w:val="Normal"/>
    <w:rsid w:val="004817C1"/>
    <w:rPr>
      <w:rFonts w:ascii="Tahoma" w:hAnsi="Tahoma" w:cs="Tahoma"/>
      <w:sz w:val="16"/>
      <w:szCs w:val="16"/>
    </w:rPr>
  </w:style>
  <w:style w:type="paragraph" w:customStyle="1" w:styleId="Textoindependiente21">
    <w:name w:val="Texto independiente 21"/>
    <w:basedOn w:val="Normal"/>
    <w:rsid w:val="004817C1"/>
    <w:rPr>
      <w:rFonts w:ascii="Arial" w:hAnsi="Arial" w:cs="Arial"/>
      <w:sz w:val="24"/>
      <w:lang w:val="es-ES_tradnl"/>
    </w:rPr>
  </w:style>
  <w:style w:type="paragraph" w:customStyle="1" w:styleId="WW-NormalWeb">
    <w:name w:val="WW-Normal (Web)"/>
    <w:basedOn w:val="Normal"/>
    <w:uiPriority w:val="99"/>
    <w:rsid w:val="004817C1"/>
    <w:pPr>
      <w:widowControl w:val="0"/>
      <w:autoSpaceDE w:val="0"/>
      <w:spacing w:before="100"/>
      <w:jc w:val="both"/>
    </w:pPr>
    <w:rPr>
      <w:lang w:val="es-ES_tradnl"/>
    </w:rPr>
  </w:style>
  <w:style w:type="paragraph" w:customStyle="1" w:styleId="Encabezado1">
    <w:name w:val="Encabezado1"/>
    <w:basedOn w:val="Normal"/>
    <w:next w:val="Textoindependiente"/>
    <w:rsid w:val="004817C1"/>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4817C1"/>
    <w:pPr>
      <w:jc w:val="center"/>
    </w:pPr>
    <w:rPr>
      <w:rFonts w:ascii="Arial" w:hAnsi="Arial" w:cs="Arial"/>
      <w:b/>
      <w:sz w:val="28"/>
      <w:szCs w:val="24"/>
      <w:lang w:val="es-ES"/>
    </w:rPr>
  </w:style>
  <w:style w:type="paragraph" w:customStyle="1" w:styleId="CUERPOTEXTO">
    <w:name w:val="CUERPO TEXTO"/>
    <w:rsid w:val="004817C1"/>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4817C1"/>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qFormat/>
    <w:rsid w:val="004817C1"/>
    <w:pPr>
      <w:ind w:left="708"/>
    </w:pPr>
  </w:style>
  <w:style w:type="paragraph" w:customStyle="1" w:styleId="Contenidodelmarco">
    <w:name w:val="Contenido del marco"/>
    <w:basedOn w:val="Textoindependiente"/>
    <w:rsid w:val="004817C1"/>
  </w:style>
  <w:style w:type="paragraph" w:customStyle="1" w:styleId="Normal1">
    <w:name w:val="Normal1"/>
    <w:rsid w:val="004817C1"/>
    <w:pPr>
      <w:suppressAutoHyphens/>
      <w:autoSpaceDE w:val="0"/>
    </w:pPr>
    <w:rPr>
      <w:rFonts w:ascii="Arial" w:hAnsi="Arial" w:cs="Arial"/>
      <w:color w:val="000000"/>
      <w:sz w:val="24"/>
      <w:szCs w:val="24"/>
      <w:lang w:val="es-CO" w:eastAsia="zh-CN"/>
    </w:rPr>
  </w:style>
  <w:style w:type="paragraph" w:customStyle="1" w:styleId="Contenidodelatabla">
    <w:name w:val="Contenido de la tabla"/>
    <w:basedOn w:val="Normal"/>
    <w:rsid w:val="004817C1"/>
    <w:pPr>
      <w:suppressLineNumbers/>
    </w:pPr>
  </w:style>
  <w:style w:type="paragraph" w:customStyle="1" w:styleId="Encabezadodelatabla">
    <w:name w:val="Encabezado de la tabla"/>
    <w:basedOn w:val="Contenidodelatabla"/>
    <w:rsid w:val="004817C1"/>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iedepginaCar">
    <w:name w:val="Pie de página Car"/>
    <w:link w:val="Piedepgina"/>
    <w:locked/>
    <w:rsid w:val="00FF6D77"/>
    <w:rPr>
      <w:lang w:val="es-CO" w:eastAsia="zh-CN"/>
    </w:rPr>
  </w:style>
  <w:style w:type="character" w:customStyle="1" w:styleId="Ttulo2Car">
    <w:name w:val="Título 2 Car"/>
    <w:link w:val="Ttulo2"/>
    <w:rsid w:val="005B021D"/>
    <w:rPr>
      <w:b/>
      <w:bCs/>
      <w:lang w:val="es-CO" w:eastAsia="zh-CN"/>
    </w:rPr>
  </w:style>
  <w:style w:type="character" w:styleId="Refdecomentario">
    <w:name w:val="annotation reference"/>
    <w:basedOn w:val="Fuentedeprrafopredeter"/>
    <w:uiPriority w:val="99"/>
    <w:semiHidden/>
    <w:unhideWhenUsed/>
    <w:rsid w:val="006A689D"/>
    <w:rPr>
      <w:sz w:val="16"/>
      <w:szCs w:val="16"/>
    </w:rPr>
  </w:style>
  <w:style w:type="paragraph" w:styleId="Textocomentario">
    <w:name w:val="annotation text"/>
    <w:basedOn w:val="Normal"/>
    <w:link w:val="TextocomentarioCar"/>
    <w:uiPriority w:val="99"/>
    <w:semiHidden/>
    <w:unhideWhenUsed/>
    <w:rsid w:val="006A689D"/>
  </w:style>
  <w:style w:type="character" w:customStyle="1" w:styleId="TextocomentarioCar">
    <w:name w:val="Texto comentario Car"/>
    <w:basedOn w:val="Fuentedeprrafopredeter"/>
    <w:link w:val="Textocomentario"/>
    <w:uiPriority w:val="99"/>
    <w:semiHidden/>
    <w:rsid w:val="006A689D"/>
    <w:rPr>
      <w:lang w:val="es-CO" w:eastAsia="zh-CN"/>
    </w:rPr>
  </w:style>
  <w:style w:type="paragraph" w:styleId="NormalWeb">
    <w:name w:val="Normal (Web)"/>
    <w:basedOn w:val="Normal"/>
    <w:uiPriority w:val="99"/>
    <w:unhideWhenUsed/>
    <w:rsid w:val="006C2C1B"/>
    <w:pPr>
      <w:suppressAutoHyphens w:val="0"/>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5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2457</Words>
  <Characters>13518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Juan Carlos Agudelo Beltran</cp:lastModifiedBy>
  <cp:revision>7</cp:revision>
  <cp:lastPrinted>2016-08-05T21:57:00Z</cp:lastPrinted>
  <dcterms:created xsi:type="dcterms:W3CDTF">2020-08-20T15:15:00Z</dcterms:created>
  <dcterms:modified xsi:type="dcterms:W3CDTF">2020-09-01T23:46:00Z</dcterms:modified>
</cp:coreProperties>
</file>