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C51990" w:rsidRDefault="00F8361C">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r w:rsidRPr="00C51990">
        <w:rPr>
          <w:rFonts w:ascii="Arial" w:eastAsia="Arial Narrow" w:hAnsi="Arial" w:cs="Arial"/>
          <w:color w:val="000000"/>
          <w:sz w:val="22"/>
          <w:szCs w:val="22"/>
        </w:rPr>
        <w:t xml:space="preserve">Pereira, </w:t>
      </w:r>
      <w:proofErr w:type="gramStart"/>
      <w:r w:rsidR="00BD058B" w:rsidRPr="00C51990">
        <w:rPr>
          <w:rFonts w:ascii="Arial" w:eastAsia="Arial Narrow" w:hAnsi="Arial" w:cs="Arial"/>
          <w:color w:val="000000"/>
          <w:sz w:val="22"/>
          <w:szCs w:val="22"/>
        </w:rPr>
        <w:t>Agosto</w:t>
      </w:r>
      <w:proofErr w:type="gramEnd"/>
      <w:r w:rsidR="00BD058B" w:rsidRPr="00C51990">
        <w:rPr>
          <w:rFonts w:ascii="Arial" w:eastAsia="Arial Narrow" w:hAnsi="Arial" w:cs="Arial"/>
          <w:color w:val="000000"/>
          <w:sz w:val="22"/>
          <w:szCs w:val="22"/>
        </w:rPr>
        <w:t xml:space="preserve"> </w:t>
      </w:r>
      <w:r w:rsidRPr="00C51990">
        <w:rPr>
          <w:rFonts w:ascii="Arial" w:eastAsia="Arial Narrow" w:hAnsi="Arial" w:cs="Arial"/>
          <w:color w:val="000000"/>
          <w:sz w:val="22"/>
          <w:szCs w:val="22"/>
        </w:rPr>
        <w:t>2020</w:t>
      </w:r>
    </w:p>
    <w:p w:rsidR="000D2B55" w:rsidRPr="00C51990" w:rsidRDefault="000D2B55">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0D2B55" w:rsidRPr="00C51990" w:rsidRDefault="00F8361C">
      <w:pPr>
        <w:pStyle w:val="Normal1"/>
        <w:pBdr>
          <w:top w:val="nil"/>
          <w:left w:val="nil"/>
          <w:bottom w:val="nil"/>
          <w:right w:val="nil"/>
          <w:between w:val="nil"/>
        </w:pBdr>
        <w:ind w:right="17"/>
        <w:jc w:val="both"/>
        <w:rPr>
          <w:rFonts w:ascii="Arial" w:eastAsia="Arial Narrow" w:hAnsi="Arial" w:cs="Arial"/>
          <w:color w:val="FF0000"/>
          <w:sz w:val="22"/>
          <w:szCs w:val="22"/>
        </w:rPr>
      </w:pPr>
      <w:r w:rsidRPr="00C51990">
        <w:rPr>
          <w:rFonts w:ascii="Arial" w:eastAsia="Arial Narrow" w:hAnsi="Arial" w:cs="Arial"/>
          <w:color w:val="000000"/>
          <w:sz w:val="22"/>
          <w:szCs w:val="22"/>
        </w:rPr>
        <w:t>Doctor</w:t>
      </w:r>
    </w:p>
    <w:p w:rsidR="000D2B55" w:rsidRPr="00C51990"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C51990">
        <w:rPr>
          <w:rFonts w:ascii="Arial" w:eastAsia="Arial Narrow" w:hAnsi="Arial" w:cs="Arial"/>
          <w:b/>
          <w:sz w:val="22"/>
          <w:szCs w:val="22"/>
        </w:rPr>
        <w:t xml:space="preserve">CARLOS ALBERTO </w:t>
      </w:r>
      <w:r w:rsidRPr="00C51990">
        <w:rPr>
          <w:rFonts w:ascii="Arial" w:eastAsia="Arial Narrow" w:hAnsi="Arial" w:cs="Arial"/>
          <w:b/>
          <w:color w:val="000000"/>
          <w:sz w:val="22"/>
          <w:szCs w:val="22"/>
        </w:rPr>
        <w:t>MAYA LOPEZ</w:t>
      </w:r>
    </w:p>
    <w:p w:rsidR="000D2B55" w:rsidRPr="00C51990"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C51990">
        <w:rPr>
          <w:rFonts w:ascii="Arial" w:eastAsia="Arial Narrow" w:hAnsi="Arial" w:cs="Arial"/>
          <w:color w:val="000000"/>
          <w:sz w:val="22"/>
          <w:szCs w:val="22"/>
        </w:rPr>
        <w:t xml:space="preserve">Alcalde Municipal </w:t>
      </w:r>
    </w:p>
    <w:p w:rsidR="000D2B55" w:rsidRPr="00C51990"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C51990">
        <w:rPr>
          <w:rFonts w:ascii="Arial" w:eastAsia="Arial Narrow" w:hAnsi="Arial" w:cs="Arial"/>
          <w:color w:val="000000"/>
          <w:sz w:val="22"/>
          <w:szCs w:val="22"/>
        </w:rPr>
        <w:t>Ciudad</w:t>
      </w:r>
    </w:p>
    <w:p w:rsidR="000D2B55" w:rsidRPr="00C51990" w:rsidRDefault="000D2B55">
      <w:pPr>
        <w:pStyle w:val="Normal1"/>
        <w:pBdr>
          <w:top w:val="nil"/>
          <w:left w:val="nil"/>
          <w:bottom w:val="nil"/>
          <w:right w:val="nil"/>
          <w:between w:val="nil"/>
        </w:pBdr>
        <w:jc w:val="both"/>
        <w:rPr>
          <w:rFonts w:ascii="Arial" w:eastAsia="Arial Narrow" w:hAnsi="Arial" w:cs="Arial"/>
          <w:color w:val="000000"/>
          <w:sz w:val="22"/>
          <w:szCs w:val="22"/>
        </w:rPr>
      </w:pPr>
    </w:p>
    <w:p w:rsidR="000D2B55" w:rsidRPr="00C51990" w:rsidRDefault="00F8361C">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 xml:space="preserve">De conformidad con lo previsto en la ley 80 de </w:t>
      </w:r>
      <w:proofErr w:type="gramStart"/>
      <w:r w:rsidRPr="00C51990">
        <w:rPr>
          <w:rFonts w:ascii="Arial" w:eastAsia="Arial Narrow" w:hAnsi="Arial" w:cs="Arial"/>
          <w:color w:val="000000"/>
          <w:sz w:val="22"/>
          <w:szCs w:val="22"/>
        </w:rPr>
        <w:t>1993,  ley</w:t>
      </w:r>
      <w:proofErr w:type="gramEnd"/>
      <w:r w:rsidRPr="00C51990">
        <w:rPr>
          <w:rFonts w:ascii="Arial" w:eastAsia="Arial Narrow" w:hAnsi="Arial" w:cs="Arial"/>
          <w:color w:val="000000"/>
          <w:sz w:val="22"/>
          <w:szCs w:val="22"/>
        </w:rPr>
        <w:t xml:space="preserve"> 1150 de 2007, decreto 1082 de 2015 en el </w:t>
      </w:r>
      <w:r w:rsidR="00D9569D" w:rsidRPr="00C51990">
        <w:rPr>
          <w:rFonts w:ascii="Arial" w:eastAsia="Arial Narrow" w:hAnsi="Arial" w:cs="Arial"/>
          <w:color w:val="000000"/>
          <w:sz w:val="22"/>
          <w:szCs w:val="22"/>
        </w:rPr>
        <w:t>artículo</w:t>
      </w:r>
      <w:r w:rsidRPr="00C51990">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E4162C" w:rsidRPr="00C51990" w:rsidRDefault="00E4162C">
      <w:pPr>
        <w:pStyle w:val="Normal1"/>
        <w:pBdr>
          <w:top w:val="nil"/>
          <w:left w:val="nil"/>
          <w:bottom w:val="nil"/>
          <w:right w:val="nil"/>
          <w:between w:val="nil"/>
        </w:pBdr>
        <w:jc w:val="both"/>
        <w:rPr>
          <w:rFonts w:ascii="Arial" w:eastAsia="Arial Narrow" w:hAnsi="Arial" w:cs="Arial"/>
          <w:color w:val="000000"/>
          <w:sz w:val="22"/>
          <w:szCs w:val="22"/>
        </w:rPr>
      </w:pPr>
    </w:p>
    <w:p w:rsidR="00E4162C" w:rsidRPr="00C51990" w:rsidRDefault="00E4162C" w:rsidP="00E4162C">
      <w:pPr>
        <w:pStyle w:val="Textoindependiente21"/>
        <w:tabs>
          <w:tab w:val="num" w:pos="720"/>
        </w:tabs>
        <w:jc w:val="both"/>
        <w:rPr>
          <w:b/>
          <w:bCs/>
          <w:color w:val="000000" w:themeColor="text1"/>
          <w:sz w:val="22"/>
          <w:szCs w:val="22"/>
        </w:rPr>
      </w:pPr>
      <w:r w:rsidRPr="00C51990">
        <w:rPr>
          <w:b/>
          <w:bCs/>
          <w:color w:val="000000" w:themeColor="text1"/>
          <w:sz w:val="22"/>
          <w:szCs w:val="22"/>
        </w:rPr>
        <w:t>INFORMACIÓN ESTUDIO PREVIO</w:t>
      </w:r>
    </w:p>
    <w:p w:rsidR="00E4162C" w:rsidRPr="00C51990" w:rsidRDefault="00E4162C">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 xml:space="preserve">En el marco del Plan Decenal de salud pública PDSP 2012-2021 adoptado mediante </w:t>
      </w:r>
      <w:hyperlink r:id="rId7" w:tgtFrame="_blank" w:history="1">
        <w:r w:rsidRPr="00C51990">
          <w:rPr>
            <w:rFonts w:ascii="Arial" w:eastAsia="Arial Narrow" w:hAnsi="Arial" w:cs="Arial"/>
            <w:color w:val="000000"/>
            <w:sz w:val="22"/>
            <w:szCs w:val="22"/>
          </w:rPr>
          <w:t>Resolución 1841 de 2013 PDSP</w:t>
        </w:r>
      </w:hyperlink>
      <w:r w:rsidRPr="00C51990">
        <w:rPr>
          <w:rFonts w:ascii="Arial" w:eastAsia="Arial Narrow" w:hAnsi="Arial" w:cs="Arial"/>
          <w:color w:val="000000"/>
          <w:sz w:val="22"/>
          <w:szCs w:val="22"/>
        </w:rPr>
        <w:t xml:space="preserve">, el cual es un producto del Plan Nacional de Desarrollo 2018-2022 y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r w:rsidR="00DF4C62" w:rsidRPr="00C51990">
        <w:rPr>
          <w:rFonts w:ascii="Arial" w:eastAsia="Arial Narrow" w:hAnsi="Arial" w:cs="Arial"/>
          <w:color w:val="000000"/>
          <w:sz w:val="22"/>
          <w:szCs w:val="22"/>
        </w:rPr>
        <w:t>extra sectorial</w:t>
      </w:r>
      <w:r w:rsidRPr="00C51990">
        <w:rPr>
          <w:rFonts w:ascii="Arial" w:eastAsia="Arial Narrow" w:hAnsi="Arial" w:cs="Arial"/>
          <w:color w:val="000000"/>
          <w:sz w:val="22"/>
          <w:szCs w:val="22"/>
        </w:rPr>
        <w:t>.</w:t>
      </w: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 xml:space="preserve">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a través de la adopción del Plan Decenal de Salud Pública y sus dimensiones prioritarias que para este caso sería la Dimensión vida saludable y condiciones  transmisibles, quien contribuya a la generación de las condiciones que aseguren el desarrollo integral; previniendo la exposición a factores de riesgo para minimizar la aparición de la enfermedades inmunoprevenibles y disminuir el riesgo de morir por estas causas. </w:t>
      </w: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F4C62"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Así</w:t>
      </w:r>
      <w:r w:rsidR="00D9569D" w:rsidRPr="00C51990">
        <w:rPr>
          <w:rFonts w:ascii="Arial" w:eastAsia="Arial Narrow" w:hAnsi="Arial" w:cs="Arial"/>
          <w:color w:val="000000"/>
          <w:sz w:val="22"/>
          <w:szCs w:val="22"/>
        </w:rPr>
        <w:t xml:space="preserve"> mismo la dimensión transversal Desarrollo integral de las niñas, niños y adolescentes, en el cual los reconoce como sujetos de derecho, en el marco de la ley 1098 de 2006, constituyéndose en una plataforma vinculante tanto de las dimensiones del 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Dentro de los objetivos de este componente está; 1) lograr en </w:t>
      </w:r>
      <w:r w:rsidR="00D9569D" w:rsidRPr="00C51990">
        <w:rPr>
          <w:rFonts w:ascii="Arial" w:eastAsia="Arial Narrow" w:hAnsi="Arial" w:cs="Arial"/>
          <w:color w:val="000000"/>
          <w:sz w:val="22"/>
          <w:szCs w:val="22"/>
        </w:rPr>
        <w:lastRenderedPageBreak/>
        <w:t xml:space="preserve">los territorios la construcción, operación y evaluación coherente y sostenible de las políticas públicas intersectoriales y sectoriales, orientadas a alcanzar el desarrollo integral de las niñas, niños y adolescentes, a través de procesos de gestión de las políticas públicas, en el ciclo de gestión de lo público, en coordinación y alineación con el sector privado, la cooperación y la comunidad. 2) garantizar que el sector salud se constituya como un entorno que reconozca a las niñas, niños y adolescentes como sujetos de derecho, al proveer atención humanizada que cumpla con los atributos de calidad, de acuerdo con las particularidades poblacionales y territoriales, orientada a los resultados en salud y al acortamiento de brechas de inequidad en el territorio nacional, 3) lograr en los territorios (municipios y departamentos) la identificación de prioridades de política pública a partir del análisis de situación de los derechos y el seguimiento de los resultados en salud de las niñas, los niños y adolescentes, fortaleciendo los procesos de gestión, análisis y retroalimentación de la información, generación de conocimiento y vigilancia en salud pública. </w:t>
      </w:r>
    </w:p>
    <w:p w:rsidR="00DF4C62" w:rsidRPr="00C51990" w:rsidRDefault="00DF4C62"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 xml:space="preserve">Para dar respuesta efectiva a lo planteado anteriormente es necesario realizar un trabajo en equipo para realizar la gestión en salud </w:t>
      </w:r>
      <w:r w:rsidR="00DF4C62" w:rsidRPr="00C51990">
        <w:rPr>
          <w:rFonts w:ascii="Arial" w:eastAsia="Arial Narrow" w:hAnsi="Arial" w:cs="Arial"/>
          <w:color w:val="000000"/>
          <w:sz w:val="22"/>
          <w:szCs w:val="22"/>
        </w:rPr>
        <w:t>pública</w:t>
      </w:r>
      <w:r w:rsidRPr="00C51990">
        <w:rPr>
          <w:rFonts w:ascii="Arial" w:eastAsia="Arial Narrow" w:hAnsi="Arial" w:cs="Arial"/>
          <w:color w:val="000000"/>
          <w:sz w:val="22"/>
          <w:szCs w:val="22"/>
        </w:rPr>
        <w:t xml:space="preserve"> con el objetivo de desarrollar una serie de acciones identificables y caracterizarles para disminuir la probabilidad de ocurrencia de un evento evitable para la salud del individuo y su familia </w:t>
      </w: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La situación actual en el Municipio requiere que de acuerdo al análisis de situación de salud ha mostrado como las principales causas de Morbimortalidad en la primera infancia están caracterizadas por enfermedades diarreicas agudas e Infecciones respiratorias agudas, lo cual hace un llamado al mejoramiento de las líneas programáticas de promoción, prevención, atención, diagnóstico oportuno y asunción de medidas de intervención que eviten complejizar el estado de la enfermedad. Medidas que deben ser asumidas desde los prestadores de servicios de salud y desde la comunidad como corresponsable en el cuidado y protección de la infancia.</w:t>
      </w:r>
    </w:p>
    <w:p w:rsidR="00DF4C62" w:rsidRPr="00C51990" w:rsidRDefault="00DF4C62"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La Secretaria de salud Pública  y Seguridad Social de Pereira, cuenta en la actualidad con personal de planta, el cual es insuficiente para la atención y desarrollo de las políticas y estrategias que contempla el Plan de Desarrollo y particularmente el proyecto denominado</w:t>
      </w:r>
      <w:r w:rsidR="00DF4C62" w:rsidRPr="00C51990">
        <w:rPr>
          <w:rFonts w:ascii="Arial" w:eastAsia="Arial Narrow" w:hAnsi="Arial" w:cs="Arial"/>
          <w:color w:val="000000"/>
          <w:sz w:val="22"/>
          <w:szCs w:val="22"/>
        </w:rPr>
        <w:t xml:space="preserve"> </w:t>
      </w:r>
      <w:r w:rsidRPr="00C51990">
        <w:rPr>
          <w:rFonts w:ascii="Arial" w:eastAsia="Arial Narrow" w:hAnsi="Arial" w:cs="Arial"/>
          <w:color w:val="000000"/>
          <w:sz w:val="22"/>
          <w:szCs w:val="22"/>
        </w:rPr>
        <w:t>Fortalecimiento del control de las enfermedades inmunoprevenibles y prevalentes en el Municipio de Pereira, de ahí que se requiera la contratación de personal  de apoyo para su ejecución de manera eficiente y eficaz dando continuidad a las actividades, programadas, labores, procesos administrativos y demás que contribuya en una relación costo beneficio al fortalecimiento de la Administración Municipal.</w:t>
      </w: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Lo anterior permite contribuir con el cumplimiento del indicador descrito en el Plan de Desarrollo 2020– 2023, como es el porcentaje de ejecución anual del plan territorial de salud, y las competencias asignadas en la ley 100 de 1993, la 715 de 2001, la Resolución 1841 de 2013, entre otras.</w:t>
      </w: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p>
    <w:p w:rsidR="00DF4C62" w:rsidRPr="00C51990" w:rsidRDefault="00DF4C62" w:rsidP="00D9569D">
      <w:pPr>
        <w:pStyle w:val="Normal1"/>
        <w:pBdr>
          <w:top w:val="nil"/>
          <w:left w:val="nil"/>
          <w:bottom w:val="nil"/>
          <w:right w:val="nil"/>
          <w:between w:val="nil"/>
        </w:pBdr>
        <w:jc w:val="both"/>
        <w:rPr>
          <w:rFonts w:ascii="Arial" w:eastAsia="Arial Narrow" w:hAnsi="Arial" w:cs="Arial"/>
          <w:b/>
          <w:color w:val="000000"/>
          <w:sz w:val="22"/>
          <w:szCs w:val="22"/>
        </w:rPr>
      </w:pPr>
    </w:p>
    <w:p w:rsidR="00DF4C62" w:rsidRPr="00C51990" w:rsidRDefault="00DF4C62"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tbl>
      <w:tblPr>
        <w:tblW w:w="9360" w:type="dxa"/>
        <w:tblCellMar>
          <w:left w:w="70" w:type="dxa"/>
          <w:right w:w="70" w:type="dxa"/>
        </w:tblCellMar>
        <w:tblLook w:val="04A0" w:firstRow="1" w:lastRow="0" w:firstColumn="1" w:lastColumn="0" w:noHBand="0" w:noVBand="1"/>
      </w:tblPr>
      <w:tblGrid>
        <w:gridCol w:w="9360"/>
      </w:tblGrid>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SECTOR:</w:t>
            </w:r>
            <w:r w:rsidRPr="00F27875">
              <w:rPr>
                <w:rFonts w:ascii="Arial" w:hAnsi="Arial" w:cs="Arial"/>
                <w:color w:val="000000"/>
                <w:sz w:val="22"/>
                <w:szCs w:val="22"/>
                <w:lang w:val="es-CO"/>
              </w:rPr>
              <w:t xml:space="preserve"> SALUD Y PROTECCION SOCIAL</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PROGRAMA:</w:t>
            </w:r>
            <w:r w:rsidRPr="00F27875">
              <w:rPr>
                <w:rFonts w:ascii="Arial" w:hAnsi="Arial" w:cs="Arial"/>
                <w:color w:val="000000"/>
                <w:sz w:val="22"/>
                <w:szCs w:val="22"/>
                <w:lang w:val="es-CO"/>
              </w:rPr>
              <w:t xml:space="preserve"> MAS SALUD CON CALIDAD Y EFICIENCIA PARA LA GENTE</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COMPONENTE:</w:t>
            </w:r>
            <w:r w:rsidRPr="00F27875">
              <w:rPr>
                <w:rFonts w:ascii="Arial" w:hAnsi="Arial" w:cs="Arial"/>
                <w:color w:val="000000"/>
                <w:sz w:val="22"/>
                <w:szCs w:val="22"/>
                <w:lang w:val="es-CO"/>
              </w:rPr>
              <w:t xml:space="preserve"> </w:t>
            </w:r>
            <w:r w:rsidR="003E7D98" w:rsidRPr="00C51990">
              <w:rPr>
                <w:rFonts w:ascii="Arial" w:hAnsi="Arial" w:cs="Arial"/>
                <w:color w:val="000000"/>
                <w:sz w:val="22"/>
                <w:szCs w:val="22"/>
                <w:lang w:val="es-CO"/>
              </w:rPr>
              <w:t>OTROS</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ACTIVIDAD:</w:t>
            </w:r>
            <w:r w:rsidRPr="00F27875">
              <w:rPr>
                <w:rFonts w:ascii="Arial" w:hAnsi="Arial" w:cs="Arial"/>
                <w:color w:val="000000"/>
                <w:sz w:val="22"/>
                <w:szCs w:val="22"/>
                <w:lang w:val="es-CO"/>
              </w:rPr>
              <w:t xml:space="preserve"> </w:t>
            </w:r>
            <w:r w:rsidR="003E7D98" w:rsidRPr="00C51990">
              <w:rPr>
                <w:rFonts w:ascii="Arial" w:hAnsi="Arial" w:cs="Arial"/>
                <w:sz w:val="22"/>
                <w:szCs w:val="22"/>
              </w:rPr>
              <w:t>ACTIVIDADES DE PROMOCIÓN Y PREVENCIÓN DE LA ENFERMEDAD</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585"/>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PROYECTO:</w:t>
            </w:r>
            <w:r w:rsidRPr="00F27875">
              <w:rPr>
                <w:rFonts w:ascii="Arial" w:hAnsi="Arial" w:cs="Arial"/>
                <w:color w:val="000000"/>
                <w:sz w:val="22"/>
                <w:szCs w:val="22"/>
                <w:lang w:val="es-CO"/>
              </w:rPr>
              <w:t xml:space="preserve"> </w:t>
            </w:r>
            <w:r w:rsidR="003E7D98" w:rsidRPr="00C51990">
              <w:rPr>
                <w:rFonts w:ascii="Arial" w:hAnsi="Arial" w:cs="Arial"/>
                <w:sz w:val="22"/>
                <w:szCs w:val="22"/>
              </w:rPr>
              <w:t>2020660010062 FORTALECIMIENTO DEL CONTROL DE ENFERMEDADES INMUNOPREVENIBLES Y PREVALENTES EN EL MUNICIPIO DE PEREIRA</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885"/>
        </w:trPr>
        <w:tc>
          <w:tcPr>
            <w:tcW w:w="9360" w:type="dxa"/>
            <w:tcBorders>
              <w:top w:val="nil"/>
              <w:left w:val="nil"/>
              <w:bottom w:val="nil"/>
              <w:right w:val="nil"/>
            </w:tcBorders>
            <w:shd w:val="clear" w:color="auto" w:fill="auto"/>
            <w:vAlign w:val="bottom"/>
            <w:hideMark/>
          </w:tcPr>
          <w:p w:rsidR="007F4AAB" w:rsidRPr="00C51990" w:rsidRDefault="00F27875" w:rsidP="007F4AAB">
            <w:pPr>
              <w:pStyle w:val="Normal1"/>
              <w:pBdr>
                <w:top w:val="nil"/>
                <w:left w:val="nil"/>
                <w:bottom w:val="nil"/>
                <w:right w:val="nil"/>
                <w:between w:val="nil"/>
              </w:pBdr>
              <w:jc w:val="both"/>
              <w:rPr>
                <w:rFonts w:ascii="Arial" w:eastAsia="Arial Narrow" w:hAnsi="Arial" w:cs="Arial"/>
                <w:color w:val="000000"/>
                <w:sz w:val="22"/>
                <w:szCs w:val="22"/>
              </w:rPr>
            </w:pPr>
            <w:r w:rsidRPr="00F27875">
              <w:rPr>
                <w:rFonts w:ascii="Arial" w:hAnsi="Arial" w:cs="Arial"/>
                <w:b/>
                <w:bCs/>
                <w:color w:val="000000"/>
                <w:sz w:val="22"/>
                <w:szCs w:val="22"/>
                <w:lang w:val="es-CO"/>
              </w:rPr>
              <w:t xml:space="preserve">META DE BIENESTAR: </w:t>
            </w:r>
            <w:r w:rsidR="007F4AAB" w:rsidRPr="00C51990">
              <w:rPr>
                <w:rFonts w:ascii="Arial" w:eastAsia="Arial Narrow" w:hAnsi="Arial" w:cs="Arial"/>
                <w:color w:val="000000"/>
                <w:sz w:val="22"/>
                <w:szCs w:val="22"/>
              </w:rPr>
              <w:t>Tasa de Mortalidad por enfermedades inmunoprevenibles en menores de cinco   años mantener en 0,3 x 10.000 menores de   cinco años</w:t>
            </w:r>
          </w:p>
          <w:p w:rsidR="007F4AAB" w:rsidRPr="00C51990" w:rsidRDefault="007F4AAB" w:rsidP="007F4AAB">
            <w:pPr>
              <w:pStyle w:val="Normal1"/>
              <w:pBdr>
                <w:top w:val="nil"/>
                <w:left w:val="nil"/>
                <w:bottom w:val="nil"/>
                <w:right w:val="nil"/>
                <w:between w:val="nil"/>
              </w:pBdr>
              <w:jc w:val="both"/>
              <w:rPr>
                <w:rFonts w:ascii="Arial" w:eastAsia="Arial Narrow" w:hAnsi="Arial" w:cs="Arial"/>
                <w:color w:val="000000"/>
                <w:sz w:val="22"/>
                <w:szCs w:val="22"/>
              </w:rPr>
            </w:pPr>
          </w:p>
          <w:p w:rsidR="007F4AAB" w:rsidRPr="00C51990" w:rsidRDefault="007F4AAB" w:rsidP="007F4AAB">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 xml:space="preserve">Cobertura útil de vacunación anual con terceras dosis de pentavalente con población menor de un año por encima de 95% </w:t>
            </w:r>
          </w:p>
          <w:p w:rsidR="007F4AAB" w:rsidRPr="00C51990" w:rsidRDefault="007F4AAB" w:rsidP="007F4AAB">
            <w:pPr>
              <w:pStyle w:val="Normal1"/>
              <w:pBdr>
                <w:top w:val="nil"/>
                <w:left w:val="nil"/>
                <w:bottom w:val="nil"/>
                <w:right w:val="nil"/>
                <w:between w:val="nil"/>
              </w:pBdr>
              <w:jc w:val="both"/>
              <w:rPr>
                <w:rFonts w:ascii="Arial" w:eastAsia="Arial Narrow" w:hAnsi="Arial" w:cs="Arial"/>
                <w:color w:val="000000"/>
                <w:sz w:val="22"/>
                <w:szCs w:val="22"/>
              </w:rPr>
            </w:pPr>
          </w:p>
          <w:p w:rsidR="007F4AAB" w:rsidRPr="00C51990" w:rsidRDefault="007F4AAB" w:rsidP="007F4AAB">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Tasa de mortalidad infantil mantener en 1,6 x100.000 menores de cinco años</w:t>
            </w:r>
          </w:p>
          <w:p w:rsidR="00F27875" w:rsidRPr="00F27875" w:rsidRDefault="00F27875" w:rsidP="00F27875">
            <w:pPr>
              <w:rPr>
                <w:rFonts w:ascii="Arial" w:hAnsi="Arial" w:cs="Arial"/>
                <w:b/>
                <w:bCs/>
                <w:color w:val="000000"/>
                <w:sz w:val="22"/>
                <w:szCs w:val="22"/>
                <w:lang w:val="es-CO"/>
              </w:rPr>
            </w:pP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rPr>
                <w:rFonts w:ascii="Arial" w:hAnsi="Arial" w:cs="Arial"/>
                <w:b/>
                <w:bCs/>
                <w:color w:val="000000"/>
                <w:sz w:val="22"/>
                <w:szCs w:val="22"/>
                <w:lang w:val="es-CO"/>
              </w:rPr>
            </w:pPr>
          </w:p>
        </w:tc>
      </w:tr>
      <w:tr w:rsidR="00F27875" w:rsidRPr="00F27875" w:rsidTr="00F27875">
        <w:trPr>
          <w:trHeight w:val="585"/>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VALOR:</w:t>
            </w:r>
            <w:r w:rsidRPr="00F27875">
              <w:rPr>
                <w:rFonts w:ascii="Arial" w:hAnsi="Arial" w:cs="Arial"/>
                <w:color w:val="000000"/>
                <w:sz w:val="22"/>
                <w:szCs w:val="22"/>
                <w:lang w:val="es-CO"/>
              </w:rPr>
              <w:t xml:space="preserve"> </w:t>
            </w:r>
            <w:r w:rsidR="007F4AAB" w:rsidRPr="00C51990">
              <w:rPr>
                <w:rFonts w:ascii="Arial" w:eastAsia="DotumChe" w:hAnsi="Arial" w:cs="Arial"/>
                <w:color w:val="000000"/>
                <w:sz w:val="22"/>
                <w:szCs w:val="22"/>
              </w:rPr>
              <w:t>SEIS MILLONES SEISCIENTOS DIESISEIS MIL PESOS MCTE ($ 6.616.000.00)</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PLAZO</w:t>
            </w:r>
            <w:r w:rsidR="007F4AAB" w:rsidRPr="00C51990">
              <w:rPr>
                <w:rFonts w:ascii="Arial" w:hAnsi="Arial" w:cs="Arial"/>
                <w:bCs/>
                <w:color w:val="000000"/>
                <w:sz w:val="22"/>
                <w:szCs w:val="22"/>
                <w:lang w:val="es-CO"/>
              </w:rPr>
              <w:t xml:space="preserve">: </w:t>
            </w:r>
            <w:bookmarkStart w:id="0" w:name="_Hlk49243992"/>
            <w:r w:rsidR="007F4AAB" w:rsidRPr="00C51990">
              <w:rPr>
                <w:rFonts w:ascii="Arial" w:hAnsi="Arial" w:cs="Arial"/>
                <w:bCs/>
                <w:color w:val="000000"/>
                <w:sz w:val="22"/>
                <w:szCs w:val="22"/>
                <w:lang w:val="es-CO"/>
              </w:rPr>
              <w:t>CIENTO VEINTE DIAS</w:t>
            </w:r>
            <w:r w:rsidR="00064B70">
              <w:rPr>
                <w:rFonts w:ascii="Arial" w:hAnsi="Arial" w:cs="Arial"/>
                <w:bCs/>
                <w:color w:val="000000"/>
                <w:sz w:val="22"/>
                <w:szCs w:val="22"/>
                <w:lang w:val="es-CO"/>
              </w:rPr>
              <w:t xml:space="preserve">, </w:t>
            </w:r>
            <w:r w:rsidR="00064B70" w:rsidRPr="00C866AA">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F27875" w:rsidRPr="00F27875" w:rsidTr="00F27875">
        <w:trPr>
          <w:trHeight w:val="87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r w:rsidRPr="00F27875">
              <w:rPr>
                <w:rFonts w:ascii="Arial" w:hAnsi="Arial" w:cs="Arial"/>
                <w:b/>
                <w:bCs/>
                <w:color w:val="000000"/>
                <w:sz w:val="22"/>
                <w:szCs w:val="22"/>
                <w:lang w:val="es-CO"/>
              </w:rPr>
              <w:t xml:space="preserve">FORMA DE PAGO: </w:t>
            </w:r>
            <w:r w:rsidR="00C51990" w:rsidRPr="00C51990">
              <w:rPr>
                <w:rFonts w:ascii="Arial" w:hAnsi="Arial" w:cs="Arial"/>
                <w:sz w:val="22"/>
                <w:szCs w:val="22"/>
              </w:rPr>
              <w:t xml:space="preserve">mediante cuatro (4) actas mensuales por valor de </w:t>
            </w:r>
            <w:r w:rsidR="00C51990" w:rsidRPr="00C51990">
              <w:rPr>
                <w:rFonts w:ascii="Arial" w:hAnsi="Arial" w:cs="Arial"/>
                <w:b/>
                <w:sz w:val="22"/>
                <w:szCs w:val="22"/>
              </w:rPr>
              <w:t>UN MILLON SEISCIENTOS CINCUENTA Y CUATRO MIL PESOS M/CTE ($1.654.000,00)</w:t>
            </w:r>
          </w:p>
        </w:tc>
      </w:tr>
      <w:tr w:rsidR="00F27875" w:rsidRPr="00F27875" w:rsidTr="00F27875">
        <w:trPr>
          <w:trHeight w:val="300"/>
        </w:trPr>
        <w:tc>
          <w:tcPr>
            <w:tcW w:w="9360" w:type="dxa"/>
            <w:tcBorders>
              <w:top w:val="nil"/>
              <w:left w:val="nil"/>
              <w:bottom w:val="nil"/>
              <w:right w:val="nil"/>
            </w:tcBorders>
            <w:shd w:val="clear" w:color="auto" w:fill="auto"/>
            <w:noWrap/>
            <w:vAlign w:val="center"/>
            <w:hideMark/>
          </w:tcPr>
          <w:p w:rsidR="00F27875" w:rsidRPr="00F27875" w:rsidRDefault="00F27875" w:rsidP="00F27875">
            <w:pPr>
              <w:jc w:val="both"/>
              <w:rPr>
                <w:rFonts w:ascii="Arial" w:hAnsi="Arial" w:cs="Arial"/>
                <w:b/>
                <w:bCs/>
                <w:color w:val="000000"/>
                <w:sz w:val="22"/>
                <w:szCs w:val="22"/>
                <w:lang w:val="es-CO"/>
              </w:rPr>
            </w:pPr>
          </w:p>
        </w:tc>
      </w:tr>
      <w:tr w:rsidR="00C51990" w:rsidRPr="00F27875" w:rsidTr="003877ED">
        <w:trPr>
          <w:trHeight w:val="300"/>
        </w:trPr>
        <w:tc>
          <w:tcPr>
            <w:tcW w:w="9360" w:type="dxa"/>
            <w:tcBorders>
              <w:top w:val="nil"/>
              <w:left w:val="nil"/>
              <w:bottom w:val="nil"/>
              <w:right w:val="nil"/>
            </w:tcBorders>
            <w:shd w:val="clear" w:color="auto" w:fill="auto"/>
            <w:noWrap/>
            <w:hideMark/>
          </w:tcPr>
          <w:p w:rsidR="00C51990" w:rsidRPr="00C51990" w:rsidRDefault="00C51990" w:rsidP="00C51990">
            <w:pPr>
              <w:pStyle w:val="Normal1"/>
              <w:pBdr>
                <w:top w:val="nil"/>
                <w:left w:val="nil"/>
                <w:bottom w:val="nil"/>
                <w:right w:val="nil"/>
                <w:between w:val="nil"/>
              </w:pBdr>
              <w:jc w:val="both"/>
              <w:rPr>
                <w:rFonts w:ascii="Arial" w:eastAsia="Arial Narrow" w:hAnsi="Arial" w:cs="Arial"/>
                <w:color w:val="000000"/>
                <w:sz w:val="22"/>
                <w:szCs w:val="22"/>
              </w:rPr>
            </w:pPr>
          </w:p>
        </w:tc>
      </w:tr>
      <w:tr w:rsidR="00C51990" w:rsidRPr="00F27875" w:rsidTr="003877ED">
        <w:trPr>
          <w:trHeight w:val="300"/>
        </w:trPr>
        <w:tc>
          <w:tcPr>
            <w:tcW w:w="9360" w:type="dxa"/>
            <w:tcBorders>
              <w:top w:val="nil"/>
              <w:left w:val="nil"/>
              <w:bottom w:val="nil"/>
              <w:right w:val="nil"/>
            </w:tcBorders>
            <w:shd w:val="clear" w:color="auto" w:fill="auto"/>
            <w:noWrap/>
            <w:hideMark/>
          </w:tcPr>
          <w:p w:rsidR="00C51990" w:rsidRPr="00C51990" w:rsidRDefault="00C51990" w:rsidP="00C51990">
            <w:pPr>
              <w:rPr>
                <w:rFonts w:ascii="Arial" w:hAnsi="Arial" w:cs="Arial"/>
                <w:sz w:val="22"/>
                <w:szCs w:val="22"/>
              </w:rPr>
            </w:pPr>
            <w:r w:rsidRPr="00C51990">
              <w:rPr>
                <w:rFonts w:ascii="Arial" w:eastAsia="Arial Narrow" w:hAnsi="Arial" w:cs="Arial"/>
                <w:b/>
                <w:color w:val="000000"/>
                <w:sz w:val="22"/>
                <w:szCs w:val="22"/>
              </w:rPr>
              <w:t>EXPERIENCIA PROPUESTA:</w:t>
            </w:r>
            <w:r w:rsidRPr="00C51990">
              <w:rPr>
                <w:rFonts w:ascii="Arial" w:eastAsia="Arial Narrow" w:hAnsi="Arial" w:cs="Arial"/>
                <w:color w:val="000000"/>
                <w:sz w:val="22"/>
                <w:szCs w:val="22"/>
              </w:rPr>
              <w:t xml:space="preserve"> Experiencia mínima de </w:t>
            </w:r>
            <w:bookmarkStart w:id="1" w:name="_GoBack"/>
            <w:r w:rsidRPr="00C51990">
              <w:rPr>
                <w:rFonts w:ascii="Arial" w:eastAsia="Arial Narrow" w:hAnsi="Arial" w:cs="Arial"/>
                <w:color w:val="000000"/>
                <w:sz w:val="22"/>
                <w:szCs w:val="22"/>
              </w:rPr>
              <w:t xml:space="preserve">un (1) año </w:t>
            </w:r>
            <w:bookmarkEnd w:id="1"/>
            <w:r w:rsidRPr="00C51990">
              <w:rPr>
                <w:rFonts w:ascii="Arial" w:eastAsia="Arial Narrow" w:hAnsi="Arial" w:cs="Arial"/>
                <w:color w:val="000000"/>
                <w:sz w:val="22"/>
                <w:szCs w:val="22"/>
              </w:rPr>
              <w:t>relacionada con el área a contratar</w:t>
            </w:r>
          </w:p>
        </w:tc>
      </w:tr>
      <w:tr w:rsidR="00C51990" w:rsidRPr="00F27875" w:rsidTr="003877ED">
        <w:trPr>
          <w:trHeight w:val="300"/>
        </w:trPr>
        <w:tc>
          <w:tcPr>
            <w:tcW w:w="9360" w:type="dxa"/>
            <w:tcBorders>
              <w:top w:val="nil"/>
              <w:left w:val="nil"/>
              <w:bottom w:val="nil"/>
              <w:right w:val="nil"/>
            </w:tcBorders>
            <w:shd w:val="clear" w:color="auto" w:fill="auto"/>
            <w:noWrap/>
            <w:hideMark/>
          </w:tcPr>
          <w:p w:rsidR="00C51990" w:rsidRPr="00C51990" w:rsidRDefault="00C51990" w:rsidP="00C51990">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b/>
                <w:color w:val="000000"/>
                <w:sz w:val="22"/>
                <w:szCs w:val="22"/>
              </w:rPr>
              <w:t>IDONEIDAD PROPUESTA:</w:t>
            </w:r>
            <w:r w:rsidRPr="00C51990">
              <w:rPr>
                <w:rFonts w:ascii="Arial" w:eastAsia="Arial Narrow" w:hAnsi="Arial" w:cs="Arial"/>
                <w:color w:val="000000"/>
                <w:sz w:val="22"/>
                <w:szCs w:val="22"/>
              </w:rPr>
              <w:t xml:space="preserve"> Técnico auxiliar de enfermería </w:t>
            </w:r>
          </w:p>
        </w:tc>
      </w:tr>
    </w:tbl>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F27875" w:rsidRPr="00C51990" w:rsidRDefault="00F27875" w:rsidP="00D9569D">
      <w:pPr>
        <w:pStyle w:val="Normal1"/>
        <w:pBdr>
          <w:top w:val="nil"/>
          <w:left w:val="nil"/>
          <w:bottom w:val="nil"/>
          <w:right w:val="nil"/>
          <w:between w:val="nil"/>
        </w:pBdr>
        <w:jc w:val="both"/>
        <w:rPr>
          <w:rFonts w:ascii="Arial" w:eastAsia="Arial Narrow" w:hAnsi="Arial" w:cs="Arial"/>
          <w:b/>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b/>
          <w:color w:val="000000"/>
          <w:sz w:val="22"/>
          <w:szCs w:val="22"/>
        </w:rPr>
      </w:pPr>
      <w:r w:rsidRPr="00C51990">
        <w:rPr>
          <w:rFonts w:ascii="Arial" w:eastAsia="Arial Narrow" w:hAnsi="Arial" w:cs="Arial"/>
          <w:b/>
          <w:color w:val="000000"/>
          <w:sz w:val="22"/>
          <w:szCs w:val="22"/>
        </w:rPr>
        <w:t>OBJETO DE CONTRATO</w:t>
      </w: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Default="00C51990" w:rsidP="00D9569D">
      <w:pPr>
        <w:pStyle w:val="Normal1"/>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Prestación de servicios para el apoyo de la Secretaría de Salud Pública y Seguridad Social mediante la realización de acciones comunitaria de promoción de la salud, gestión del riesgo y gestión de salud pública establecidas en el marco del proyecto Fortalecimiento del control de enfermedades inmunoprevenibles y prevalentes en el Municipio de Pereira</w:t>
      </w:r>
      <w:r>
        <w:rPr>
          <w:rFonts w:ascii="Arial" w:eastAsia="Arial Narrow" w:hAnsi="Arial" w:cs="Arial"/>
          <w:color w:val="000000"/>
          <w:sz w:val="22"/>
          <w:szCs w:val="22"/>
        </w:rPr>
        <w:t>.</w:t>
      </w:r>
    </w:p>
    <w:p w:rsidR="00C51990" w:rsidRPr="00C51990" w:rsidRDefault="00C51990"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b/>
          <w:color w:val="000000"/>
          <w:sz w:val="22"/>
          <w:szCs w:val="22"/>
        </w:rPr>
      </w:pPr>
      <w:r w:rsidRPr="00C51990">
        <w:rPr>
          <w:rFonts w:ascii="Arial" w:eastAsia="Arial Narrow" w:hAnsi="Arial" w:cs="Arial"/>
          <w:b/>
          <w:color w:val="000000"/>
          <w:sz w:val="22"/>
          <w:szCs w:val="22"/>
        </w:rPr>
        <w:t>ALCANCES DEL CONTRATO</w:t>
      </w:r>
    </w:p>
    <w:p w:rsidR="00D9569D" w:rsidRPr="00C51990" w:rsidRDefault="00D9569D" w:rsidP="00D9569D">
      <w:pPr>
        <w:pStyle w:val="Normal1"/>
        <w:pBdr>
          <w:top w:val="nil"/>
          <w:left w:val="nil"/>
          <w:bottom w:val="nil"/>
          <w:right w:val="nil"/>
          <w:between w:val="nil"/>
        </w:pBdr>
        <w:jc w:val="both"/>
        <w:rPr>
          <w:rFonts w:ascii="Arial" w:eastAsia="Arial Narrow" w:hAnsi="Arial" w:cs="Arial"/>
          <w:b/>
          <w:color w:val="000000"/>
          <w:sz w:val="22"/>
          <w:szCs w:val="22"/>
        </w:rPr>
      </w:pPr>
    </w:p>
    <w:p w:rsidR="00D9569D" w:rsidRPr="00064B70" w:rsidRDefault="00D9569D" w:rsidP="00064B70">
      <w:pPr>
        <w:pStyle w:val="Normal1"/>
        <w:numPr>
          <w:ilvl w:val="0"/>
          <w:numId w:val="10"/>
        </w:numPr>
        <w:pBdr>
          <w:top w:val="nil"/>
          <w:left w:val="nil"/>
          <w:bottom w:val="nil"/>
          <w:right w:val="nil"/>
          <w:between w:val="nil"/>
        </w:pBdr>
        <w:jc w:val="both"/>
        <w:rPr>
          <w:rFonts w:ascii="Arial" w:eastAsia="Arial Narrow" w:hAnsi="Arial" w:cs="Arial"/>
          <w:color w:val="000000"/>
          <w:sz w:val="22"/>
          <w:szCs w:val="22"/>
        </w:rPr>
      </w:pPr>
      <w:r w:rsidRPr="00C51990">
        <w:rPr>
          <w:rFonts w:ascii="Arial" w:eastAsia="Arial Narrow" w:hAnsi="Arial" w:cs="Arial"/>
          <w:color w:val="000000"/>
          <w:sz w:val="22"/>
          <w:szCs w:val="22"/>
        </w:rPr>
        <w:t>Apoyar el seguimiento a la cohorte de los recién nacidos en los eventos inmunoprevenibles para contribuir en el cumplimiento de las coberturas de vacunación del municipio.</w:t>
      </w:r>
      <w:r w:rsidR="00064B70">
        <w:rPr>
          <w:rFonts w:ascii="Arial" w:eastAsia="Arial Narrow" w:hAnsi="Arial" w:cs="Arial"/>
          <w:color w:val="000000"/>
          <w:sz w:val="22"/>
          <w:szCs w:val="22"/>
        </w:rPr>
        <w:t xml:space="preserve"> 2. </w:t>
      </w:r>
      <w:r w:rsidRPr="00064B70">
        <w:rPr>
          <w:rFonts w:ascii="Arial" w:eastAsia="Arial Narrow" w:hAnsi="Arial" w:cs="Arial"/>
          <w:color w:val="000000"/>
          <w:sz w:val="22"/>
          <w:szCs w:val="22"/>
        </w:rPr>
        <w:t>Apoyar él envió de la información a los actores del sistema de salud relacionada de casos positivos en los eventos de interés en salud pública.</w:t>
      </w:r>
      <w:r w:rsidR="00064B70">
        <w:rPr>
          <w:rFonts w:ascii="Arial" w:eastAsia="Arial Narrow" w:hAnsi="Arial" w:cs="Arial"/>
          <w:color w:val="000000"/>
          <w:sz w:val="22"/>
          <w:szCs w:val="22"/>
        </w:rPr>
        <w:t xml:space="preserve"> 3. </w:t>
      </w:r>
      <w:r w:rsidRPr="00064B70">
        <w:rPr>
          <w:rFonts w:ascii="Arial" w:eastAsia="Arial Narrow" w:hAnsi="Arial" w:cs="Arial"/>
          <w:color w:val="000000"/>
          <w:sz w:val="22"/>
          <w:szCs w:val="22"/>
        </w:rPr>
        <w:t>Realizar consultas en las diferentes plataformas y cruces de bases de datos que den cuenta a la actualización de información relacionada con los eventos de interés en salud pública.</w:t>
      </w:r>
      <w:r w:rsidR="00064B70">
        <w:rPr>
          <w:rFonts w:ascii="Arial" w:eastAsia="Arial Narrow" w:hAnsi="Arial" w:cs="Arial"/>
          <w:color w:val="000000"/>
          <w:sz w:val="22"/>
          <w:szCs w:val="22"/>
        </w:rPr>
        <w:t xml:space="preserve"> 4. </w:t>
      </w:r>
      <w:r w:rsidRPr="00064B70">
        <w:rPr>
          <w:rFonts w:ascii="Arial" w:eastAsia="Arial Narrow" w:hAnsi="Arial" w:cs="Arial"/>
          <w:color w:val="000000"/>
          <w:sz w:val="22"/>
          <w:szCs w:val="22"/>
        </w:rPr>
        <w:t>Apoyar los requerimientos técnicos y operativos, reuniones, capacitaciones, a las que convoque o sea convocado, en lo relacionado con el objeto contractual y sus alcances.</w:t>
      </w:r>
      <w:r w:rsidR="00064B70">
        <w:rPr>
          <w:rFonts w:ascii="Arial" w:eastAsia="Arial Narrow" w:hAnsi="Arial" w:cs="Arial"/>
          <w:color w:val="000000"/>
          <w:sz w:val="22"/>
          <w:szCs w:val="22"/>
        </w:rPr>
        <w:t xml:space="preserve"> 5. </w:t>
      </w:r>
      <w:r w:rsidRPr="00064B70">
        <w:rPr>
          <w:rFonts w:ascii="Arial" w:eastAsia="Arial Narrow" w:hAnsi="Arial" w:cs="Arial"/>
          <w:color w:val="000000"/>
          <w:sz w:val="22"/>
          <w:szCs w:val="22"/>
        </w:rPr>
        <w:t>Las demás que sean asignadas y afines con el objeto, los alcances del contrato, y la misión de la entidad.</w:t>
      </w:r>
    </w:p>
    <w:p w:rsidR="00D9569D" w:rsidRPr="00C51990" w:rsidRDefault="00D9569D" w:rsidP="00D9569D">
      <w:pPr>
        <w:pStyle w:val="Normal1"/>
        <w:pBdr>
          <w:top w:val="nil"/>
          <w:left w:val="nil"/>
          <w:bottom w:val="nil"/>
          <w:right w:val="nil"/>
          <w:between w:val="nil"/>
        </w:pBdr>
        <w:jc w:val="both"/>
        <w:rPr>
          <w:rFonts w:ascii="Arial" w:eastAsia="Arial Narrow" w:hAnsi="Arial" w:cs="Arial"/>
          <w:b/>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b/>
          <w:color w:val="000000"/>
          <w:sz w:val="22"/>
          <w:szCs w:val="22"/>
        </w:rPr>
      </w:pPr>
    </w:p>
    <w:p w:rsidR="00D9569D" w:rsidRPr="00C51990" w:rsidRDefault="00D9569D" w:rsidP="00D9569D">
      <w:pPr>
        <w:pStyle w:val="Normal1"/>
        <w:pBdr>
          <w:top w:val="nil"/>
          <w:left w:val="nil"/>
          <w:bottom w:val="nil"/>
          <w:right w:val="nil"/>
          <w:between w:val="nil"/>
        </w:pBdr>
        <w:jc w:val="both"/>
        <w:rPr>
          <w:rFonts w:ascii="Arial" w:eastAsia="Arial Narrow" w:hAnsi="Arial" w:cs="Arial"/>
          <w:color w:val="000000"/>
          <w:sz w:val="22"/>
          <w:szCs w:val="22"/>
        </w:rPr>
      </w:pPr>
    </w:p>
    <w:sectPr w:rsidR="00D9569D" w:rsidRPr="00C51990" w:rsidSect="000D2B55">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D7" w:rsidRDefault="002561D7" w:rsidP="000D2B55">
      <w:r>
        <w:separator/>
      </w:r>
    </w:p>
  </w:endnote>
  <w:endnote w:type="continuationSeparator" w:id="0">
    <w:p w:rsidR="002561D7" w:rsidRDefault="002561D7"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594ACF">
      <w:rPr>
        <w:noProof/>
        <w:lang w:val="es-CO"/>
      </w:rPr>
      <mc:AlternateContent>
        <mc:Choice Requires="wps">
          <w:drawing>
            <wp:anchor distT="0" distB="0" distL="0" distR="0" simplePos="0" relativeHeight="251659264" behindDoc="0" locked="0" layoutInCell="1" hidden="0" allowOverlap="1" wp14:anchorId="1E97FC51" wp14:editId="47B776E8">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1 Cuadro de texto"/>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356B6C" w:rsidRDefault="00594ACF" w:rsidP="00BD058B">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491F4C">
                            <w:rPr>
                              <w:noProof/>
                              <w:position w:val="-1"/>
                            </w:rPr>
                            <w:t>1</w:t>
                          </w:r>
                          <w:r w:rsidRPr="FFFFFFFF" w:rsidDel="FFFFFFFF">
                            <w:rPr>
                              <w:position w:val="-1"/>
                              <w:specVanish/>
                            </w:rPr>
                            <w:fldChar w:fldCharType="end"/>
                          </w:r>
                        </w:p>
                        <w:p w:rsidR="00356B6C" w:rsidRDefault="00356B6C" w:rsidP="00BD058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1E97FC51" id="_x0000_t202" coordsize="21600,21600" o:spt="202" path="m,l,21600r21600,l21600,xe">
              <v:stroke joinstyle="miter"/>
              <v:path gradientshapeok="t" o:connecttype="rect"/>
            </v:shapetype>
            <v:shape id="1 Cuadro de texto"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fO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UcseXkFi&#10;YFKxrOYcCklTTB3FPkeKzvPHMJcHF3siY+l91ujKl7pi5Ce6T1eKCYc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WLxXzs4BAAB6AwAADgAA&#10;AAAAAAAAAAAAAAAuAgAAZHJzL2Uyb0RvYy54bWxQSwECLQAUAAYACAAAACEARS70LNwAAAAJAQAA&#10;DwAAAAAAAAAAAAAAAAAoBAAAZHJzL2Rvd25yZXYueG1sUEsFBgAAAAAEAAQA8wAAADEFAAAAAA==&#10;" stroked="f">
              <v:textbox>
                <w:txbxContent>
                  <w:p w:rsidR="00356B6C" w:rsidRDefault="00594ACF" w:rsidP="00BD058B">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491F4C">
                      <w:rPr>
                        <w:noProof/>
                        <w:position w:val="-1"/>
                      </w:rPr>
                      <w:t>1</w:t>
                    </w:r>
                    <w:r w:rsidRPr="FFFFFFFF" w:rsidDel="FFFFFFFF">
                      <w:rPr>
                        <w:position w:val="-1"/>
                        <w:specVanish/>
                      </w:rPr>
                      <w:fldChar w:fldCharType="end"/>
                    </w:r>
                  </w:p>
                  <w:p w:rsidR="00356B6C" w:rsidRDefault="00356B6C" w:rsidP="00BD058B">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D7" w:rsidRDefault="002561D7" w:rsidP="000D2B55">
      <w:r>
        <w:separator/>
      </w:r>
    </w:p>
  </w:footnote>
  <w:footnote w:type="continuationSeparator" w:id="0">
    <w:p w:rsidR="002561D7" w:rsidRDefault="002561D7"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14:anchorId="24961CD8" wp14:editId="2DDD51CD">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327E85">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491F4C">
            <w:rPr>
              <w:rFonts w:ascii="Tahoma" w:eastAsia="Tahoma" w:hAnsi="Tahoma" w:cs="Tahoma"/>
              <w:noProof/>
              <w:sz w:val="22"/>
              <w:szCs w:val="22"/>
            </w:rPr>
            <w:t>1</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491F4C">
            <w:rPr>
              <w:rFonts w:ascii="Tahoma" w:eastAsia="Tahoma" w:hAnsi="Tahoma" w:cs="Tahoma"/>
              <w:noProof/>
              <w:sz w:val="22"/>
              <w:szCs w:val="22"/>
            </w:rPr>
            <w:t>3</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4EAE207D"/>
    <w:multiLevelType w:val="hybridMultilevel"/>
    <w:tmpl w:val="187E2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5D02B8"/>
    <w:multiLevelType w:val="hybridMultilevel"/>
    <w:tmpl w:val="151C34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6C7A81"/>
    <w:multiLevelType w:val="multilevel"/>
    <w:tmpl w:val="FDFE85B8"/>
    <w:lvl w:ilvl="0">
      <w:start w:val="2"/>
      <w:numFmt w:val="decimal"/>
      <w:lvlText w:val="%1."/>
      <w:lvlJc w:val="left"/>
      <w:pPr>
        <w:ind w:left="644" w:hanging="360"/>
      </w:pPr>
      <w:rPr>
        <w:rFonts w:hint="default"/>
      </w:rPr>
    </w:lvl>
    <w:lvl w:ilvl="1">
      <w:start w:val="2"/>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7"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867699"/>
    <w:multiLevelType w:val="hybridMultilevel"/>
    <w:tmpl w:val="8BC8F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5"/>
    <w:rsid w:val="00013919"/>
    <w:rsid w:val="00064B70"/>
    <w:rsid w:val="0008579B"/>
    <w:rsid w:val="000A20AC"/>
    <w:rsid w:val="000D2B55"/>
    <w:rsid w:val="00176765"/>
    <w:rsid w:val="001F4671"/>
    <w:rsid w:val="002561D7"/>
    <w:rsid w:val="00327E85"/>
    <w:rsid w:val="00356B6C"/>
    <w:rsid w:val="003B3478"/>
    <w:rsid w:val="003E7D98"/>
    <w:rsid w:val="00422E2F"/>
    <w:rsid w:val="00491F4C"/>
    <w:rsid w:val="005123FC"/>
    <w:rsid w:val="005153B4"/>
    <w:rsid w:val="00571356"/>
    <w:rsid w:val="00574E4C"/>
    <w:rsid w:val="00594ACF"/>
    <w:rsid w:val="00677D08"/>
    <w:rsid w:val="006E53AD"/>
    <w:rsid w:val="006F5210"/>
    <w:rsid w:val="006F79B5"/>
    <w:rsid w:val="007F4AAB"/>
    <w:rsid w:val="008B5F5D"/>
    <w:rsid w:val="0095109E"/>
    <w:rsid w:val="00980200"/>
    <w:rsid w:val="009E18F0"/>
    <w:rsid w:val="009E6ACF"/>
    <w:rsid w:val="00A314C7"/>
    <w:rsid w:val="00A705BB"/>
    <w:rsid w:val="00AF7ADE"/>
    <w:rsid w:val="00BD058B"/>
    <w:rsid w:val="00C51990"/>
    <w:rsid w:val="00D9569D"/>
    <w:rsid w:val="00DF4C62"/>
    <w:rsid w:val="00E4162C"/>
    <w:rsid w:val="00F11513"/>
    <w:rsid w:val="00F27875"/>
    <w:rsid w:val="00F8361C"/>
    <w:rsid w:val="00FE4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EE4A"/>
  <w15:docId w15:val="{B77365E7-8DD6-4659-879D-7DD4D79F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W-NormalWeb">
    <w:name w:val="WW-Normal (Web)"/>
    <w:basedOn w:val="Normal"/>
    <w:uiPriority w:val="99"/>
    <w:rsid w:val="00BD058B"/>
    <w:pPr>
      <w:widowControl w:val="0"/>
      <w:suppressAutoHyphens/>
      <w:autoSpaceDE w:val="0"/>
      <w:spacing w:before="100"/>
      <w:jc w:val="both"/>
    </w:pPr>
    <w:rPr>
      <w:lang w:val="es-ES_tradnl" w:eastAsia="zh-CN"/>
    </w:rPr>
  </w:style>
  <w:style w:type="paragraph" w:customStyle="1" w:styleId="Default">
    <w:name w:val="Default"/>
    <w:link w:val="DefaultCar"/>
    <w:rsid w:val="00BD058B"/>
    <w:pPr>
      <w:autoSpaceDE w:val="0"/>
      <w:autoSpaceDN w:val="0"/>
      <w:adjustRightInd w:val="0"/>
    </w:pPr>
    <w:rPr>
      <w:rFonts w:ascii="Arial" w:hAnsi="Arial" w:cs="Arial"/>
      <w:color w:val="000000"/>
      <w:sz w:val="24"/>
      <w:szCs w:val="24"/>
      <w:lang w:eastAsia="es-ES"/>
    </w:rPr>
  </w:style>
  <w:style w:type="character" w:customStyle="1" w:styleId="DefaultCar">
    <w:name w:val="Default Car"/>
    <w:link w:val="Default"/>
    <w:locked/>
    <w:rsid w:val="00BD058B"/>
    <w:rPr>
      <w:rFonts w:ascii="Arial" w:hAnsi="Arial" w:cs="Arial"/>
      <w:color w:val="000000"/>
      <w:sz w:val="24"/>
      <w:szCs w:val="24"/>
      <w:lang w:eastAsia="es-ES"/>
    </w:rPr>
  </w:style>
  <w:style w:type="paragraph" w:customStyle="1" w:styleId="Textoindependiente21">
    <w:name w:val="Texto independiente 21"/>
    <w:basedOn w:val="Normal"/>
    <w:rsid w:val="00E4162C"/>
    <w:pPr>
      <w:suppressAutoHyphens/>
    </w:pPr>
    <w:rPr>
      <w:rFonts w:ascii="Arial" w:hAnsi="Arial" w:cs="Arial"/>
      <w:sz w:val="24"/>
      <w:lang w:val="es-ES_tradnl" w:eastAsia="zh-CN"/>
    </w:rPr>
  </w:style>
  <w:style w:type="character" w:customStyle="1" w:styleId="SinespaciadoCar">
    <w:name w:val="Sin espaciado Car"/>
    <w:basedOn w:val="Fuentedeprrafopredeter"/>
    <w:link w:val="Sinespaciado"/>
    <w:uiPriority w:val="1"/>
    <w:locked/>
    <w:rsid w:val="00D9569D"/>
    <w:rPr>
      <w:rFonts w:ascii="Arial" w:eastAsiaTheme="minorEastAsia" w:hAnsi="Arial" w:cs="Arial"/>
    </w:rPr>
  </w:style>
  <w:style w:type="paragraph" w:styleId="Sinespaciado">
    <w:name w:val="No Spacing"/>
    <w:link w:val="SinespaciadoCar"/>
    <w:uiPriority w:val="1"/>
    <w:qFormat/>
    <w:rsid w:val="00D9569D"/>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41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7</cp:revision>
  <dcterms:created xsi:type="dcterms:W3CDTF">2020-08-24T15:21:00Z</dcterms:created>
  <dcterms:modified xsi:type="dcterms:W3CDTF">2020-08-25T15:36:00Z</dcterms:modified>
</cp:coreProperties>
</file>