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Pereira, 23  de enero de 2019.</w:t>
      </w:r>
    </w:p>
    <w:p>
      <w:pPr>
        <w:spacing w:before="0" w:after="0" w:line="240"/>
        <w:ind w:right="0" w:left="0" w:firstLine="0"/>
        <w:jc w:val="both"/>
        <w:rPr>
          <w:rFonts w:ascii="Arial" w:hAnsi="Arial" w:cs="Arial" w:eastAsia="Arial"/>
          <w:color w:val="auto"/>
          <w:spacing w:val="0"/>
          <w:position w:val="0"/>
          <w:sz w:val="22"/>
          <w:shd w:fill="auto" w:val="clear"/>
        </w:rPr>
      </w:pPr>
    </w:p>
    <w:p>
      <w:pPr>
        <w:suppressAutoHyphens w:val="true"/>
        <w:spacing w:before="0" w:after="0" w:line="240"/>
        <w:ind w:right="17" w:left="0" w:firstLine="0"/>
        <w:jc w:val="both"/>
        <w:rPr>
          <w:rFonts w:ascii="Arial" w:hAnsi="Arial" w:cs="Arial" w:eastAsia="Arial"/>
          <w:color w:val="auto"/>
          <w:spacing w:val="0"/>
          <w:position w:val="0"/>
          <w:sz w:val="22"/>
          <w:shd w:fill="auto" w:val="clear"/>
        </w:rPr>
      </w:pPr>
    </w:p>
    <w:p>
      <w:pPr>
        <w:suppressAutoHyphens w:val="true"/>
        <w:spacing w:before="0" w:after="0" w:line="240"/>
        <w:ind w:right="17"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Doctor</w:t>
      </w:r>
    </w:p>
    <w:p>
      <w:pPr>
        <w:suppressAutoHyphens w:val="true"/>
        <w:spacing w:before="0" w:after="0" w:line="240"/>
        <w:ind w:right="17"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JUAN PABLO GALLO MAYA</w:t>
      </w:r>
    </w:p>
    <w:p>
      <w:pPr>
        <w:suppressAutoHyphens w:val="true"/>
        <w:spacing w:before="0" w:after="0" w:line="240"/>
        <w:ind w:right="17"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Alcalde Municipal </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Pereira</w:t>
      </w:r>
    </w:p>
    <w:p>
      <w:pPr>
        <w:spacing w:before="0" w:after="0" w:line="240"/>
        <w:ind w:right="0" w:left="0" w:firstLine="0"/>
        <w:jc w:val="both"/>
        <w:rPr>
          <w:rFonts w:ascii="Arial" w:hAnsi="Arial" w:cs="Arial" w:eastAsia="Arial"/>
          <w:b/>
          <w:color w:val="auto"/>
          <w:spacing w:val="0"/>
          <w:position w:val="0"/>
          <w:sz w:val="22"/>
          <w:shd w:fill="auto" w:val="clear"/>
        </w:rPr>
      </w:pPr>
    </w:p>
    <w:p>
      <w:pPr>
        <w:spacing w:before="0" w:after="0" w:line="240"/>
        <w:ind w:right="0" w:left="0" w:firstLine="0"/>
        <w:jc w:val="both"/>
        <w:rPr>
          <w:rFonts w:ascii="Arial" w:hAnsi="Arial" w:cs="Arial" w:eastAsia="Arial"/>
          <w:b/>
          <w:color w:val="auto"/>
          <w:spacing w:val="0"/>
          <w:position w:val="0"/>
          <w:sz w:val="22"/>
          <w:shd w:fill="auto" w:val="clear"/>
        </w:rPr>
      </w:pPr>
    </w:p>
    <w:p>
      <w:pPr>
        <w:spacing w:before="0" w:after="0" w:line="240"/>
        <w:ind w:right="0" w:left="0" w:firstLine="0"/>
        <w:jc w:val="both"/>
        <w:rPr>
          <w:rFonts w:ascii="Arial" w:hAnsi="Arial" w:cs="Arial" w:eastAsia="Arial"/>
          <w:color w:val="FF0000"/>
          <w:spacing w:val="0"/>
          <w:position w:val="0"/>
          <w:sz w:val="22"/>
          <w:shd w:fill="auto" w:val="clear"/>
        </w:rPr>
      </w:pPr>
      <w:r>
        <w:rPr>
          <w:rFonts w:ascii="Arial" w:hAnsi="Arial" w:cs="Arial" w:eastAsia="Arial"/>
          <w:b/>
          <w:color w:val="auto"/>
          <w:spacing w:val="0"/>
          <w:position w:val="0"/>
          <w:sz w:val="22"/>
          <w:shd w:fill="auto" w:val="clear"/>
        </w:rPr>
        <w:t xml:space="preserve">ASUNTO: </w:t>
      </w:r>
      <w:r>
        <w:rPr>
          <w:rFonts w:ascii="Arial" w:hAnsi="Arial" w:cs="Arial" w:eastAsia="Arial"/>
          <w:color w:val="auto"/>
          <w:spacing w:val="0"/>
          <w:position w:val="0"/>
          <w:sz w:val="22"/>
          <w:shd w:fill="auto" w:val="clear"/>
        </w:rPr>
        <w:t xml:space="preserve">Propuesta </w:t>
      </w:r>
      <w:r>
        <w:rPr>
          <w:rFonts w:ascii="Arial" w:hAnsi="Arial" w:cs="Arial" w:eastAsia="Arial"/>
          <w:color w:val="000000"/>
          <w:spacing w:val="0"/>
          <w:position w:val="0"/>
          <w:sz w:val="22"/>
          <w:shd w:fill="auto" w:val="clear"/>
        </w:rPr>
        <w:t xml:space="preserve">para prestar  servicios  profesionales  especializados de apoyo para la gestión en el nivel uno del modelo de gestión de servicios tecnológicos del centro de datos de la Alcaldía de Pereira</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Cordial saludo.</w:t>
      </w:r>
    </w:p>
    <w:p>
      <w:pPr>
        <w:spacing w:before="0" w:after="0" w:line="240"/>
        <w:ind w:right="0" w:left="0" w:firstLine="0"/>
        <w:jc w:val="both"/>
        <w:rPr>
          <w:rFonts w:ascii="Arial" w:hAnsi="Arial" w:cs="Arial" w:eastAsia="Arial"/>
          <w:b/>
          <w:color w:val="auto"/>
          <w:spacing w:val="0"/>
          <w:position w:val="0"/>
          <w:sz w:val="22"/>
          <w:shd w:fill="auto" w:val="clear"/>
        </w:rPr>
      </w:pPr>
    </w:p>
    <w:p>
      <w:pPr>
        <w:spacing w:before="0" w:after="0" w:line="240"/>
        <w:ind w:right="0" w:left="0" w:firstLine="0"/>
        <w:jc w:val="both"/>
        <w:rPr>
          <w:rFonts w:ascii="Arial" w:hAnsi="Arial" w:cs="Arial" w:eastAsia="Arial"/>
          <w:b/>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b/>
          <w:color w:val="000000"/>
          <w:spacing w:val="0"/>
          <w:position w:val="0"/>
          <w:sz w:val="22"/>
          <w:shd w:fill="auto" w:val="clear"/>
        </w:rPr>
        <w:t xml:space="preserve">Reinel Arias Montoya, </w:t>
      </w:r>
      <w:r>
        <w:rPr>
          <w:rFonts w:ascii="Arial" w:hAnsi="Arial" w:cs="Arial" w:eastAsia="Arial"/>
          <w:color w:val="000000"/>
          <w:spacing w:val="0"/>
          <w:position w:val="0"/>
          <w:sz w:val="22"/>
          <w:shd w:fill="auto" w:val="clear"/>
        </w:rPr>
        <w:t xml:space="preserve">identificado con la cédula de ciudadanía No. 10121847, </w:t>
      </w:r>
      <w:r>
        <w:rPr>
          <w:rFonts w:ascii="Arial" w:hAnsi="Arial" w:cs="Arial" w:eastAsia="Arial"/>
          <w:color w:val="auto"/>
          <w:spacing w:val="0"/>
          <w:position w:val="0"/>
          <w:sz w:val="22"/>
          <w:shd w:fill="auto" w:val="clear"/>
        </w:rPr>
        <w:t xml:space="preserve">mediante el presente escrito de la manera más respetuosa presento a su consideración mi propuesta para la prestación de servicios de apoyo a la gestión en la Secretaría de Tecnologías de la Información y la Comunicación del Municipio de Pereira, de conformidad al siguiente objeto.</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p>
    <w:p>
      <w:pPr>
        <w:suppressAutoHyphens w:val="true"/>
        <w:spacing w:before="0" w:after="0" w:line="240"/>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OBJETO:</w:t>
      </w:r>
    </w:p>
    <w:p>
      <w:pPr>
        <w:suppressAutoHyphens w:val="true"/>
        <w:spacing w:before="0" w:after="0" w:line="240"/>
        <w:ind w:right="0" w:left="0" w:firstLine="0"/>
        <w:jc w:val="both"/>
        <w:rPr>
          <w:rFonts w:ascii="Arial" w:hAnsi="Arial" w:cs="Arial" w:eastAsia="Arial"/>
          <w:b/>
          <w:color w:val="auto"/>
          <w:spacing w:val="0"/>
          <w:position w:val="0"/>
          <w:sz w:val="22"/>
          <w:shd w:fill="auto" w:val="clear"/>
        </w:rPr>
      </w:pPr>
    </w:p>
    <w:p>
      <w:pPr>
        <w:suppressAutoHyphens w:val="true"/>
        <w:spacing w:before="0" w:after="0" w:line="240"/>
        <w:ind w:right="0" w:left="0" w:firstLine="0"/>
        <w:jc w:val="both"/>
        <w:rPr>
          <w:rFonts w:ascii="Arial" w:hAnsi="Arial" w:cs="Arial" w:eastAsia="Arial"/>
          <w:b/>
          <w:color w:val="FF0000"/>
          <w:spacing w:val="0"/>
          <w:position w:val="0"/>
          <w:sz w:val="24"/>
          <w:shd w:fill="auto" w:val="clear"/>
        </w:rPr>
      </w:pPr>
      <w:r>
        <w:rPr>
          <w:rFonts w:ascii="Arial" w:hAnsi="Arial" w:cs="Arial" w:eastAsia="Arial"/>
          <w:b/>
          <w:color w:val="auto"/>
          <w:spacing w:val="0"/>
          <w:position w:val="0"/>
          <w:sz w:val="24"/>
          <w:shd w:fill="auto" w:val="clear"/>
        </w:rPr>
        <w:t xml:space="preserve">Prestar servicios profesionales especializados de apoyo para la gestión en el nivel uno del Modelo de Gestión de Servicios Tecnológicos del Centro de Datos de la Alcaldía de Pereira</w:t>
      </w:r>
      <w:r>
        <w:rPr>
          <w:rFonts w:ascii="Arial" w:hAnsi="Arial" w:cs="Arial" w:eastAsia="Arial"/>
          <w:b/>
          <w:color w:val="FF0000"/>
          <w:spacing w:val="0"/>
          <w:position w:val="0"/>
          <w:sz w:val="24"/>
          <w:shd w:fill="auto" w:val="clear"/>
        </w:rPr>
        <w:tab/>
      </w:r>
    </w:p>
    <w:p>
      <w:pPr>
        <w:suppressAutoHyphens w:val="true"/>
        <w:spacing w:before="0" w:after="0" w:line="240"/>
        <w:ind w:right="0" w:left="0" w:firstLine="0"/>
        <w:jc w:val="both"/>
        <w:rPr>
          <w:rFonts w:ascii="Arial" w:hAnsi="Arial" w:cs="Arial" w:eastAsia="Arial"/>
          <w:color w:val="FF0000"/>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ALCANCE DE LA PROPUESTA</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284" w:hanging="284"/>
        <w:jc w:val="both"/>
        <w:rPr>
          <w:rFonts w:ascii="Arial" w:hAnsi="Arial" w:cs="Arial" w:eastAsia="Arial"/>
          <w:color w:val="auto"/>
          <w:spacing w:val="0"/>
          <w:position w:val="0"/>
          <w:sz w:val="24"/>
          <w:shd w:fill="auto" w:val="clear"/>
        </w:rPr>
      </w:pPr>
    </w:p>
    <w:p>
      <w:pPr>
        <w:suppressAutoHyphens w:val="true"/>
        <w:spacing w:before="0" w:after="0" w:line="240"/>
        <w:ind w:right="17"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 Prestar el Apoyo pofesional para garantizar la operación continua y una alta disponibilidad de la plataforma tecnológica en los equipos servidores, así como de la  red  de  datos  física  y  lógica  de  la  Alcaldía  de  Pereira.  </w:t>
      </w:r>
    </w:p>
    <w:p>
      <w:pPr>
        <w:suppressAutoHyphens w:val="true"/>
        <w:spacing w:before="0" w:after="0" w:line="240"/>
        <w:ind w:right="17"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B)  Apoyar  en  la implementación en el Centro de Datos (Data Center) de la Alcaldía de Pereira de los siguientes lineamientos del Modelo de Arquitectura TI IT4+ 1) :  Lineamiento LI.ST.03 Gestión de los Servicios Tecnológicos, en lo referente a: gestionar la capacidad, la operación y el soporte de los servicios tecnológicos asociados al Centro   de   Datos   (Data   Center),   con   criterios de calidad,seguridad, disponibilidad, continuidad, adaptabilidad,   estandarización y  eficiencia.  En particular durante la implementación y paso a producción de los proyectos de TI, se debe garantizar la estabilidad de la operación de TI. Proponer y ejecutar las configuraciones   requeridas   sobre   el   hardware   existente   y   los   sistemas  operativos una vez aprobadas por La Alcaldía de Pereira, con el fin de mejorar sus  características  de  disponibilidad,  capacidad,  rendimiento  y seguridad. Mantener  actualizado  el  inventario  y  los  diagramas  de  arquitectura  TI  del hardware  y  software  de  todos  los  computadores  servidores. Soporte  a  los servidores virtuales vCenter 6.0 y a los servidores físicos del centro de datos del municipio  de  Pereira. Determinar  y  mantener  actualizado  un  inventario  de hardware y software   de  todos los  componentes   de   los   sistemas   de almacenamiento central. Documentar los aspectos relevantes de las instalaciones  a  nivel  físico  del  hardware  y  a  nivel  lógico  de  sistema  operativo para cada uno de los almacenamientos centrales y mantener actualizada dicha información 2) Lineamiento  LI.ST.04  Acceso  a  servicios  en  la  Nube,  en  lo referente a: apoyo profesional para prestar los Servicios Tecnológicos haciendo uso de la nube (pública, privada o híbrida), para atender las necesidades de los grupos de interés. 3) Lineamiento LI.ST.05 Continuidad y disponibilidad de los Servicios   tecnológicos, en lo referente a: Apoyar profesionalmente para garantizar que los Servicios Tecnológicos (asociados al Centro de Datos) estén respaldados    con sistemas de alimentación eléctrica, mecanismos de refrigeración, soluciones  de  detección  de  incendios,  sistemas  de  control  de acceso  y  sistemas  de  monitoreo  de  componentes  físicos que aseguren la continuidad  y  disponibilidad  del  servicio,  así  como  la  capacidad  de  atención y resolución  de  incidentes. Realizar la investigación, diagnostico  de  fallas  e incidentes, determinar las soluciones de los mismos y ejecutar las actividades tendientes a la recuperación de la operación normal de los componentes y los servicios en el almacenamiento central 4) Lineamiento   LI.ST.06 Alta disponibilidad de los Servicios   tecnológicos, en  lo referente a: Apoyar profesionalmente para implementar capacidades de alta  disponibilidad que incluyan balanceo de carga y redundancia para los Servicios Tecnológicos que afecten la continuidad del servicio de la institución, las cuales deben ser puestas a prueba periódicamente. Apoyar en la configuración y diagnóstico de fallos de los switchs, puntos de acceso, y demás equipos de la red cableada e inalámbrica Instalar,   desinstalar   y/o   configurar   sistemas   operativos,   componentes y/o librerías  del  sistema  operativo  necesarias  para  la  instalación  de  aplicaciones, motores  de  bases  de  datos  y/o la  habilitación  de  servicios  5)  Lineamiento LI.ST.07  Capacidad  de  los  Servicios  tecnológicos,  en  lo  referente  a:  Apoyar profesionalmente  para  velar  por  la  óptima  prestación  de  los  servicios  d TI, identificando   las   capacidades   actuales   de   los   Servicios   Te cnológicos y proyectando  las  capacidades  futuras  requeridas  para  que  cumplan  con  lo niveles  de  servicio  acordados  con  los  usuarios.  Realizar  el  acompañamientoprofesional para instalar, desinstalar y/o configurar sobre el hardware existente nuevos componentes como módulos de memoria, módulos de procesamiento, discos e interfaces de red. Virtualizar nuevos servicios de acuerdo al hardware disponible en el municipio de Pereira. 6) Lineamiento LI.ST.08 Acuerdos de Nivel de  Servicios, en lo referente  a:  Apoyar profesionalmente  para  velar  por  el cumplimiento  de  los  Acuerdos  de Nivel de Servicio (ANS)  para los Servicios Tecnológicos. 7) Lineamiento LI.ST.10 Planes de mantenimi ento, enlo referente a: Apoyar  profesionalmente  para  implementar  un  plan  de  mantenimiento preventivo sobre toda la infraestructura y los Servicios Tecnológicos del Centro de Datos de la Alcaldía de Pereira. Recomendar mejoras que se requieran en la </w:t>
      </w:r>
    </w:p>
    <w:p>
      <w:pPr>
        <w:suppressAutoHyphens w:val="true"/>
        <w:spacing w:before="0" w:after="0" w:line="240"/>
        <w:ind w:right="17"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red, basadas en certificación de puntos físicos según muestreos aleatorios realizados  8)  Lineamiento  LI.ST.11  Control  de  consumo  de  los  recursos </w:t>
      </w:r>
    </w:p>
    <w:p>
      <w:pPr>
        <w:suppressAutoHyphens w:val="true"/>
        <w:spacing w:before="0" w:after="0" w:line="240"/>
        <w:ind w:right="17"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compartidos por  Servicios  tecnológicos, en lo referente a: Apoyar profesionalmente para identificar, monitorear y controlar el nivel de consumo de los recursos  críticos  que son compartidos por los Servicios  Tecnológicos  y administrar su disponibilidad. Crear políticas para el uso y asignación de espacio en los almacenamientos centrales, esta actividad será coordinada por Alcaldía Pereira  9) Lineamiento   LI.ST.12  Gestión   preventiva de los   Servicios tecnológicos, en lo referente a: Apoyar profesionalmente para asegurarse de que la infraestructura que soporta los  Servicios  Tecnológicos  de la Alcaldía de Pereira cuente con mecanismos de monitoreo para generar alertas tempranas ligadas a los umbrales de operación que tenga definidos.   Soporrte  y actualización a la NAS  Easy  Store  y  SAN  H.P 3PAR. Proponer y ejecutar  las configuraciones requeridas sobre los sistemas de almacenamiento existentes ylos   sistemas   operativos   con   el   fin   de   mejorar   sus   características de disponibilidad,  capacidad,  rendimiento  y  seguridad.  Adicionar  los  servicios relevantes  a  la  plataforma  NAGIOS  para  monitoreo  10)  Lineamiento  LI.ST.13 Respaldo y recuperación de los Servicios tecnológicos, en lo referente a: Apoyar profesionalmente  para  contar con  un  proceso  periódico  de  respaldo  de  la configuración  de  sus  Servicios Tecnológicos,  así  como  de  la  información almacenada  en  la  infraestructur tecnológica. Este proceso debe ser probado periódicamente   y   debe   permitir  la  recuperación  íntegra de los Servicios Tecnológicos.  Realizar  la  investigación,  diagnóstico  de  fallas  e  incidentes, determinar las soluciones de los mismos y ejecutar las actividades tendientes a la recuperación de la operación normal de los componentes y los servicios 11) </w:t>
      </w:r>
    </w:p>
    <w:p>
      <w:pPr>
        <w:suppressAutoHyphens w:val="true"/>
        <w:spacing w:before="0" w:after="0" w:line="240"/>
        <w:ind w:right="17"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Lineamiento  LI.ST.14  Análisis  de  vulnerabilidades,  en  lo  referente  a:  Apoyar profesionalmente para implementar el  análisis  de  vulnerabilidades   de   la infraestructura  tecnológica,  a  través  de  un  plan  de  pruebas  que permita identificar  y  tratar  los  riesgos  que  puedan  comprometer  la  seguridad  de  la información o que puedan afectar la prestación de un servicio de TI. Determinar tendencias  de  eventos,  fallas  e  incidentes  para  identificar  problemas  en  la infraestructura y los servicios, así mismo realizar la investigación, diagnóstico, determinar las soluciones de los mismos y ejecutar las actividades tendientes a la  remoción  estructural  de  los  errores  que  generan  interrupción  y degradación de  los  componentes  de  infraestructura  en  hardware  y  los  servicios  operativos 12) Lineamiento LI.ST.15 Monitoreo de seguridad de infraestructura tecnológica, en  lo  referente  a:  Apoyar  profesionalmente  para  implementar  controles  de seguridad   para   gestionar   los   riesgos   asociados   al   acceso,   trazabilidad, modificación  o  pérdida  de  información  que  atenten  contra  la  disponibilidad, integridad   y   confidencialidad   de   la   información. Instalar   y   configurar   la infraestructura  de  backup  y  replicación,  configurar  los  repositorios  y  definir  la política de respaldos a aplicar en el datacenter virtualizado. El contratista deberá revisar  el  estado  de  la  seguridad  interna  y  perimetral  de  las  diferentes plataformas  tecnológicas  del  Municipio  de  Pereira.  El  contratista  revisará  y ajustara las configuraciones y controles de seguridad perimetral tales como las reglas de firewall, el filtro de URLs, accesos VPN y filtro antivirus. El contratista implementará uno o varios filtros de contenido web a través de proxys los cuales harán el filtrado basado en categorías y no en simples URLs o IPs específicos. El  contratista  liderará  el  despliegue  y  puesta  a  punto  del  firewall  virtualizado interno  que  separe  los  segmentos  de  la  red  interna  y  asesorará  en  la implementación de un segmento separado para el datacenter y en la definición de  las  políticas  del  mism.  El  contratista  deberá  realizar  al  menos  un  test  de vulnerabilidad sobre los servidores más importantes del datacenter y entregar el correspondiente  informe  F)  El  contratista  deberá  apoyar  e  implementar  lo necesario para el despliegue de los Webservices con los diferentes bancos con los  que  el  municipio  tenga  convenio.  C)  Para  el  seguimiento  del  apoyo profesional y el cumplimiento de las actividades descritas en los lineamientos, el contratista deberá: A) Documentar de una forma amplia el problema y la solución del servicio en la herramienta de gestión del municipio de Pereira y el cual se le asignará  usuario  y  contraseña  y  tiempos  de  atención,  teniendo  en  cuenta  los parámetros de síntoma, causa y solución, generando reportes específicos para revisar los spool de trabajo B) Priorizar los requerimientos con base en criterios de  severidad  y  urgencia  con  el  fin  de  dar  cumplimiento  a  los  tiempos  de respuesta pactados con el cliente C) Conocer, aplicar y proponer oportunidades de mejora para los procedimientos establecidos en el proyecto en términos de gestión   de   incidentes,   problemas,   eventos,   cambios   y   administración   de inventarios  D)  Generar  informes  operativos  y  ejecutivos  sobre  el  proceso  que administra para ser reportados a la Alcaldía de Pereira, con la regularidad que se haya establecido.</w:t>
      </w:r>
    </w:p>
    <w:p>
      <w:pPr>
        <w:suppressAutoHyphens w:val="true"/>
        <w:spacing w:before="0" w:after="0" w:line="240"/>
        <w:ind w:right="17" w:left="0" w:firstLine="0"/>
        <w:jc w:val="both"/>
        <w:rPr>
          <w:rFonts w:ascii="Arial" w:hAnsi="Arial" w:cs="Arial" w:eastAsia="Arial"/>
          <w:b/>
          <w:color w:val="auto"/>
          <w:spacing w:val="0"/>
          <w:position w:val="0"/>
          <w:sz w:val="22"/>
          <w:shd w:fill="auto" w:val="clear"/>
        </w:rPr>
      </w:pPr>
    </w:p>
    <w:p>
      <w:pPr>
        <w:suppressAutoHyphens w:val="true"/>
        <w:spacing w:before="0" w:after="0" w:line="240"/>
        <w:ind w:right="17"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PLAZO</w:t>
      </w:r>
      <w:r>
        <w:rPr>
          <w:rFonts w:ascii="Arial" w:hAnsi="Arial" w:cs="Arial" w:eastAsia="Arial"/>
          <w:color w:val="auto"/>
          <w:spacing w:val="0"/>
          <w:position w:val="0"/>
          <w:sz w:val="22"/>
          <w:shd w:fill="auto" w:val="clear"/>
        </w:rPr>
        <w:t xml:space="preserve">:</w:t>
      </w:r>
      <w:r>
        <w:rPr>
          <w:rFonts w:ascii="Times New Roman" w:hAnsi="Times New Roman" w:cs="Times New Roman" w:eastAsia="Times New Roman"/>
          <w:color w:val="auto"/>
          <w:spacing w:val="0"/>
          <w:position w:val="0"/>
          <w:sz w:val="20"/>
          <w:shd w:fill="auto" w:val="clear"/>
        </w:rPr>
        <w:t xml:space="preserve"> </w:t>
      </w:r>
      <w:r>
        <w:rPr>
          <w:rFonts w:ascii="Arial" w:hAnsi="Arial" w:cs="Arial" w:eastAsia="Arial"/>
          <w:color w:val="auto"/>
          <w:spacing w:val="0"/>
          <w:position w:val="0"/>
          <w:sz w:val="22"/>
          <w:shd w:fill="auto" w:val="clear"/>
        </w:rPr>
        <w:t xml:space="preserve">EL PLAZO DE EJECUCIÓN SE ESTIMA EN SIETE (7) MESES, CONTADOS A PARTIR DE LA SUSCRIPCIÓN DEL ACTA DE INICIO EL TÉRMINO DEL CONTRATO NO PODRÁ EXCEDER LA VIGENCIA DEL 31 DE DICIEMBRE DE 2019, SI EL PERIODO A EJECUTAR ES MENOR AL PLAZO EFECTIVAMENTE ESTABLECIDO, ESTE SERÁ DESDE EL MOMENTO DE SUSCRIPCIÓN DEL ACTA DE INICIO.</w:t>
      </w:r>
    </w:p>
    <w:p>
      <w:pPr>
        <w:suppressAutoHyphens w:val="true"/>
        <w:spacing w:before="0" w:after="0" w:line="240"/>
        <w:ind w:right="17" w:left="0" w:firstLine="0"/>
        <w:jc w:val="both"/>
        <w:rPr>
          <w:rFonts w:ascii="Arial" w:hAnsi="Arial" w:cs="Arial" w:eastAsia="Arial"/>
          <w:b/>
          <w:color w:val="auto"/>
          <w:spacing w:val="0"/>
          <w:position w:val="0"/>
          <w:sz w:val="24"/>
          <w:shd w:fill="auto" w:val="clear"/>
        </w:rPr>
      </w:pPr>
    </w:p>
    <w:p>
      <w:pPr>
        <w:suppressAutoHyphens w:val="true"/>
        <w:spacing w:before="0" w:after="0" w:line="240"/>
        <w:ind w:right="17"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LUGAR DE EJECUCIÓN</w:t>
      </w:r>
      <w:r>
        <w:rPr>
          <w:rFonts w:ascii="Arial" w:hAnsi="Arial" w:cs="Arial" w:eastAsia="Arial"/>
          <w:color w:val="auto"/>
          <w:spacing w:val="0"/>
          <w:position w:val="0"/>
          <w:sz w:val="22"/>
          <w:shd w:fill="auto" w:val="clear"/>
        </w:rPr>
        <w:t xml:space="preserve">: La presente propuesta se ejecutará en el Municipio de Pereira.</w:t>
      </w:r>
    </w:p>
    <w:p>
      <w:pPr>
        <w:suppressAutoHyphens w:val="true"/>
        <w:spacing w:before="0" w:after="0" w:line="240"/>
        <w:ind w:right="17"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2"/>
          <w:shd w:fill="auto" w:val="clear"/>
        </w:rPr>
        <w:t xml:space="preserve">VALOR Y FORMA DE PAGO </w:t>
      </w:r>
      <w:r>
        <w:rPr>
          <w:rFonts w:ascii="Arial" w:hAnsi="Arial" w:cs="Arial" w:eastAsia="Arial"/>
          <w:color w:val="auto"/>
          <w:spacing w:val="0"/>
          <w:position w:val="0"/>
          <w:sz w:val="22"/>
          <w:shd w:fill="auto" w:val="clear"/>
        </w:rPr>
        <w:t xml:space="preserve">El valor del presente contrato se pacta por la suma de </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b/>
          <w:color w:val="auto"/>
          <w:spacing w:val="0"/>
          <w:position w:val="0"/>
          <w:sz w:val="23"/>
          <w:shd w:fill="auto" w:val="clear"/>
        </w:rPr>
        <w:t xml:space="preserve">TREINTA Y DOS MILLONES OCHOCIENTOS SETENTA Y DOS MIL PESOS M/L. ($32.872.000), </w:t>
      </w:r>
      <w:r>
        <w:rPr>
          <w:rFonts w:ascii="Arial" w:hAnsi="Arial" w:cs="Arial" w:eastAsia="Arial"/>
          <w:color w:val="auto"/>
          <w:spacing w:val="0"/>
          <w:position w:val="0"/>
          <w:sz w:val="22"/>
          <w:shd w:fill="auto" w:val="clear"/>
        </w:rPr>
        <w:t xml:space="preserve">los cuales serán cancelados de la siguiente forma: mediante </w:t>
      </w:r>
      <w:r>
        <w:rPr>
          <w:rFonts w:ascii="Arial" w:hAnsi="Arial" w:cs="Arial" w:eastAsia="Arial"/>
          <w:b/>
          <w:color w:val="auto"/>
          <w:spacing w:val="0"/>
          <w:position w:val="0"/>
          <w:sz w:val="22"/>
          <w:shd w:fill="auto" w:val="clear"/>
        </w:rPr>
        <w:t xml:space="preserve">siete (7)</w:t>
      </w:r>
      <w:r>
        <w:rPr>
          <w:rFonts w:ascii="Arial" w:hAnsi="Arial" w:cs="Arial" w:eastAsia="Arial"/>
          <w:color w:val="auto"/>
          <w:spacing w:val="0"/>
          <w:position w:val="0"/>
          <w:sz w:val="22"/>
          <w:shd w:fill="auto" w:val="clear"/>
        </w:rPr>
        <w:t xml:space="preserve"> actas parciales mensuales vencidas por valor de </w:t>
      </w:r>
      <w:r>
        <w:rPr>
          <w:rFonts w:ascii="Arial" w:hAnsi="Arial" w:cs="Arial" w:eastAsia="Arial"/>
          <w:b/>
          <w:color w:val="auto"/>
          <w:spacing w:val="0"/>
          <w:position w:val="0"/>
          <w:sz w:val="22"/>
          <w:shd w:fill="auto" w:val="clear"/>
        </w:rPr>
        <w:t xml:space="preserve">CUATRO MILLONES  SEISCIENTOS  NOVENTA Y SEIS MIL PESOS MCTE ($4.696.000) </w:t>
      </w:r>
      <w:r>
        <w:rPr>
          <w:rFonts w:ascii="Arial" w:hAnsi="Arial" w:cs="Arial" w:eastAsia="Arial"/>
          <w:color w:val="auto"/>
          <w:spacing w:val="0"/>
          <w:position w:val="0"/>
          <w:sz w:val="22"/>
          <w:shd w:fill="auto" w:val="clear"/>
        </w:rPr>
        <w:t xml:space="preserve">cada </w:t>
      </w:r>
      <w:r>
        <w:rPr>
          <w:rFonts w:ascii="Arial" w:hAnsi="Arial" w:cs="Arial" w:eastAsia="Arial"/>
          <w:color w:val="000000"/>
          <w:spacing w:val="0"/>
          <w:position w:val="0"/>
          <w:sz w:val="22"/>
          <w:shd w:fill="auto" w:val="clear"/>
        </w:rPr>
        <w:t xml:space="preserve">una</w:t>
      </w:r>
      <w:r>
        <w:rPr>
          <w:rFonts w:ascii="Arial" w:hAnsi="Arial" w:cs="Arial" w:eastAsia="Arial"/>
          <w:b/>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previo cumplimiento de las obligaciones derivadas del objeto del contrato y su aceptación a satisfacción por parte del Municipio de Pereira, certificado por el supervisor. </w:t>
      </w:r>
    </w:p>
    <w:p>
      <w:pPr>
        <w:suppressAutoHyphens w:val="true"/>
        <w:spacing w:before="0" w:after="0" w:line="240"/>
        <w:ind w:right="17" w:left="0" w:firstLine="0"/>
        <w:jc w:val="both"/>
        <w:rPr>
          <w:rFonts w:ascii="Arial" w:hAnsi="Arial" w:cs="Arial" w:eastAsia="Arial"/>
          <w:color w:val="auto"/>
          <w:spacing w:val="0"/>
          <w:position w:val="0"/>
          <w:sz w:val="22"/>
          <w:shd w:fill="auto" w:val="clear"/>
        </w:rPr>
      </w:pPr>
    </w:p>
    <w:p>
      <w:pPr>
        <w:suppressAutoHyphens w:val="true"/>
        <w:spacing w:before="0" w:after="0" w:line="240"/>
        <w:ind w:right="17"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COMPROMISO </w:t>
      </w:r>
    </w:p>
    <w:p>
      <w:pPr>
        <w:suppressAutoHyphens w:val="true"/>
        <w:spacing w:before="0" w:after="0" w:line="240"/>
        <w:ind w:right="17" w:left="0" w:firstLine="0"/>
        <w:jc w:val="both"/>
        <w:rPr>
          <w:rFonts w:ascii="Arial" w:hAnsi="Arial" w:cs="Arial" w:eastAsia="Arial"/>
          <w:b/>
          <w:color w:val="auto"/>
          <w:spacing w:val="0"/>
          <w:position w:val="0"/>
          <w:sz w:val="22"/>
          <w:shd w:fill="auto" w:val="clear"/>
        </w:rPr>
      </w:pPr>
    </w:p>
    <w:p>
      <w:pPr>
        <w:suppressAutoHyphens w:val="true"/>
        <w:spacing w:before="0" w:after="0" w:line="240"/>
        <w:ind w:right="17"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Me comprometo a cumplir a cabalidad con las directrices establecidas por el Sistema de Gestión de Calidad y Control Interno.</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17" w:left="0" w:firstLine="0"/>
        <w:jc w:val="both"/>
        <w:rPr>
          <w:rFonts w:ascii="Arial" w:hAnsi="Arial" w:cs="Arial" w:eastAsia="Arial"/>
          <w:b/>
          <w:color w:val="auto"/>
          <w:spacing w:val="0"/>
          <w:position w:val="0"/>
          <w:sz w:val="22"/>
          <w:shd w:fill="FFFFFF" w:val="clear"/>
        </w:rPr>
      </w:pPr>
      <w:r>
        <w:rPr>
          <w:rFonts w:ascii="Arial" w:hAnsi="Arial" w:cs="Arial" w:eastAsia="Arial"/>
          <w:b/>
          <w:color w:val="auto"/>
          <w:spacing w:val="0"/>
          <w:position w:val="0"/>
          <w:sz w:val="22"/>
          <w:shd w:fill="FFFFFF" w:val="clear"/>
        </w:rPr>
        <w:t xml:space="preserve">MANIFESTACION EXPRESA Y BAJO LA GRAVEDAD DEL JURAMENTO</w:t>
      </w:r>
    </w:p>
    <w:p>
      <w:pPr>
        <w:spacing w:before="0" w:after="0" w:line="240"/>
        <w:ind w:right="17" w:left="0" w:firstLine="0"/>
        <w:jc w:val="both"/>
        <w:rPr>
          <w:rFonts w:ascii="Arial" w:hAnsi="Arial" w:cs="Arial" w:eastAsia="Arial"/>
          <w:color w:val="auto"/>
          <w:spacing w:val="0"/>
          <w:position w:val="0"/>
          <w:sz w:val="22"/>
          <w:shd w:fill="FFFFFF" w:val="clear"/>
        </w:rPr>
      </w:pPr>
    </w:p>
    <w:p>
      <w:pPr>
        <w:spacing w:before="0" w:after="0" w:line="240"/>
        <w:ind w:right="0" w:left="0" w:firstLine="0"/>
        <w:jc w:val="both"/>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Declaro bajo la gravedad de juramento que no me encuentro incurso en causales de inhabilidad e incompatibilidad y demás prohibiciones para contratar previstas en la constitución política en los artículos 8 de la Ley 80 de 1993, 83 de la Ley 104 de 1993 y artículo 18 de la Ley 1150 de 2007 y demás disposiciones vigentes sobre la materia.</w:t>
      </w:r>
    </w:p>
    <w:p>
      <w:pPr>
        <w:spacing w:before="0" w:after="0" w:line="240"/>
        <w:ind w:right="17" w:left="0" w:firstLine="0"/>
        <w:jc w:val="both"/>
        <w:rPr>
          <w:rFonts w:ascii="Arial" w:hAnsi="Arial" w:cs="Arial" w:eastAsia="Arial"/>
          <w:color w:val="222222"/>
          <w:spacing w:val="0"/>
          <w:position w:val="0"/>
          <w:sz w:val="22"/>
          <w:shd w:fill="FFFFFF" w:val="clear"/>
        </w:rPr>
      </w:pPr>
      <w:r>
        <w:rPr>
          <w:rFonts w:ascii="Arial" w:hAnsi="Arial" w:cs="Arial" w:eastAsia="Arial"/>
          <w:color w:val="222222"/>
          <w:spacing w:val="0"/>
          <w:position w:val="0"/>
          <w:sz w:val="22"/>
          <w:shd w:fill="FFFFFF" w:val="clear"/>
        </w:rPr>
        <w:t xml:space="preserve">.</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Atentamente;</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p>
    <w:p>
      <w:pPr>
        <w:tabs>
          <w:tab w:val="left" w:pos="1065" w:leader="none"/>
        </w:tabs>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ab/>
      </w:r>
    </w:p>
    <w:p>
      <w:pPr>
        <w:spacing w:before="0" w:after="0" w:line="240"/>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REINEL ARIAS M</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C.C.10121847</w:t>
      </w:r>
    </w:p>
    <w:p>
      <w:pPr>
        <w:spacing w:before="0" w:after="0" w:line="240"/>
        <w:ind w:right="0" w:left="0" w:firstLine="0"/>
        <w:jc w:val="both"/>
        <w:rPr>
          <w:rFonts w:ascii="Arial" w:hAnsi="Arial" w:cs="Arial" w:eastAsia="Arial"/>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